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6E776" w14:textId="77777777" w:rsidR="00082D2C" w:rsidRDefault="00792425">
      <w:pPr>
        <w:spacing w:after="0"/>
        <w:ind w:left="1988" w:hanging="1988"/>
        <w:rPr>
          <w:rFonts w:ascii="Arial" w:eastAsia="宋体" w:hAnsi="Arial" w:cs="Arial"/>
          <w:b/>
          <w:sz w:val="22"/>
          <w:szCs w:val="22"/>
          <w:lang w:val="en-US" w:eastAsia="zh-CN"/>
        </w:rPr>
      </w:pPr>
      <w:bookmarkStart w:id="0" w:name="OLE_LINK1"/>
      <w:r>
        <w:rPr>
          <w:rFonts w:ascii="Arial" w:hAnsi="Arial" w:cs="Arial"/>
          <w:b/>
          <w:sz w:val="22"/>
          <w:szCs w:val="22"/>
        </w:rPr>
        <w:t>3GPP TSG RAN Meeting #</w:t>
      </w:r>
      <w:r>
        <w:rPr>
          <w:rFonts w:ascii="Arial" w:eastAsia="宋体" w:hAnsi="Arial" w:cs="Arial" w:hint="eastAsia"/>
          <w:b/>
          <w:sz w:val="22"/>
          <w:szCs w:val="22"/>
          <w:lang w:val="en-US" w:eastAsia="zh-CN"/>
        </w:rPr>
        <w:t>95-</w:t>
      </w:r>
      <w:r>
        <w:rPr>
          <w:rFonts w:ascii="Arial" w:hAnsi="Arial" w:cs="Arial"/>
          <w:b/>
          <w:sz w:val="22"/>
          <w:szCs w:val="22"/>
        </w:rPr>
        <w:t>e</w:t>
      </w:r>
      <w:r>
        <w:rPr>
          <w:rFonts w:ascii="Arial" w:hAnsi="Arial" w:cs="Arial"/>
          <w:b/>
          <w:sz w:val="22"/>
          <w:szCs w:val="22"/>
        </w:rPr>
        <w:tab/>
      </w:r>
      <w:r>
        <w:rPr>
          <w:rFonts w:ascii="Arial" w:eastAsia="宋体" w:hAnsi="Arial" w:cs="Arial" w:hint="eastAsia"/>
          <w:b/>
          <w:sz w:val="22"/>
          <w:szCs w:val="22"/>
          <w:lang w:val="en-US" w:eastAsia="zh-CN"/>
        </w:rPr>
        <w:t xml:space="preserve">   </w:t>
      </w:r>
      <w:r>
        <w:rPr>
          <w:rFonts w:ascii="Arial" w:hAnsi="Arial" w:cs="Arial" w:hint="eastAsia"/>
          <w:b/>
          <w:sz w:val="22"/>
          <w:szCs w:val="22"/>
        </w:rPr>
        <w:tab/>
      </w:r>
      <w:r>
        <w:rPr>
          <w:rFonts w:ascii="Arial" w:hAnsi="Arial" w:cs="Arial" w:hint="eastAsia"/>
          <w:b/>
          <w:sz w:val="22"/>
          <w:szCs w:val="22"/>
          <w:lang w:eastAsia="zh-CN"/>
        </w:rPr>
        <w:t xml:space="preserve">                                               </w:t>
      </w:r>
      <w:r>
        <w:rPr>
          <w:rFonts w:ascii="Arial" w:hAnsi="Arial" w:cs="Arial" w:hint="eastAsia"/>
          <w:b/>
          <w:sz w:val="22"/>
          <w:szCs w:val="22"/>
          <w:lang w:val="en-US" w:eastAsia="zh-CN"/>
        </w:rPr>
        <w:t xml:space="preserve">                </w:t>
      </w:r>
      <w:r>
        <w:rPr>
          <w:rFonts w:ascii="Arial" w:hAnsi="Arial" w:cs="Arial" w:hint="eastAsia"/>
          <w:b/>
          <w:sz w:val="22"/>
          <w:szCs w:val="22"/>
        </w:rPr>
        <w:t>RP-220667</w:t>
      </w:r>
    </w:p>
    <w:p w14:paraId="785A8503" w14:textId="77777777" w:rsidR="00082D2C" w:rsidRDefault="00792425">
      <w:pPr>
        <w:spacing w:after="0"/>
        <w:ind w:left="1988" w:hanging="1988"/>
        <w:rPr>
          <w:rFonts w:ascii="Arial" w:hAnsi="Arial" w:cs="Arial"/>
          <w:b/>
          <w:sz w:val="22"/>
          <w:szCs w:val="22"/>
        </w:rPr>
      </w:pPr>
      <w:r>
        <w:rPr>
          <w:rFonts w:ascii="Arial" w:hAnsi="Arial" w:cs="Arial"/>
          <w:b/>
          <w:sz w:val="22"/>
          <w:szCs w:val="22"/>
        </w:rPr>
        <w:t xml:space="preserve">Electronic Meeting, </w:t>
      </w:r>
      <w:r>
        <w:rPr>
          <w:rFonts w:ascii="Arial" w:hAnsi="Arial" w:cs="Arial" w:hint="eastAsia"/>
          <w:b/>
          <w:sz w:val="22"/>
          <w:szCs w:val="22"/>
          <w:lang w:val="en-US" w:eastAsia="zh-CN"/>
        </w:rPr>
        <w:t>March</w:t>
      </w:r>
      <w:r>
        <w:rPr>
          <w:rFonts w:ascii="Arial" w:hAnsi="Arial" w:cs="Arial"/>
          <w:b/>
          <w:sz w:val="22"/>
          <w:szCs w:val="22"/>
          <w:lang w:eastAsia="zh-CN"/>
        </w:rPr>
        <w:t xml:space="preserve"> 1</w:t>
      </w:r>
      <w:r>
        <w:rPr>
          <w:rFonts w:ascii="Arial" w:hAnsi="Arial" w:cs="Arial" w:hint="eastAsia"/>
          <w:b/>
          <w:sz w:val="22"/>
          <w:szCs w:val="22"/>
          <w:lang w:val="en-US" w:eastAsia="zh-CN"/>
        </w:rPr>
        <w:t>7</w:t>
      </w:r>
      <w:r>
        <w:rPr>
          <w:rFonts w:ascii="Arial" w:hAnsi="Arial" w:cs="Arial"/>
          <w:b/>
          <w:sz w:val="22"/>
          <w:szCs w:val="22"/>
          <w:lang w:eastAsia="zh-CN"/>
        </w:rPr>
        <w:t xml:space="preserve"> </w:t>
      </w:r>
      <w:r>
        <w:rPr>
          <w:rFonts w:ascii="Arial" w:hAnsi="Arial" w:cs="Arial" w:hint="eastAsia"/>
          <w:b/>
          <w:sz w:val="22"/>
          <w:szCs w:val="22"/>
          <w:lang w:val="en-US" w:eastAsia="zh-CN"/>
        </w:rPr>
        <w:t>-</w:t>
      </w:r>
      <w:r>
        <w:rPr>
          <w:rFonts w:ascii="Arial" w:hAnsi="Arial" w:cs="Arial"/>
          <w:b/>
          <w:sz w:val="22"/>
          <w:szCs w:val="22"/>
          <w:lang w:eastAsia="zh-CN"/>
        </w:rPr>
        <w:t xml:space="preserve"> </w:t>
      </w:r>
      <w:r>
        <w:rPr>
          <w:rFonts w:ascii="Arial" w:hAnsi="Arial" w:cs="Arial" w:hint="eastAsia"/>
          <w:b/>
          <w:sz w:val="22"/>
          <w:szCs w:val="22"/>
          <w:lang w:val="en-US" w:eastAsia="zh-CN"/>
        </w:rPr>
        <w:t>23</w:t>
      </w:r>
      <w:r>
        <w:rPr>
          <w:rFonts w:ascii="Arial" w:hAnsi="Arial" w:cs="Arial"/>
          <w:b/>
          <w:sz w:val="22"/>
          <w:szCs w:val="22"/>
          <w:lang w:eastAsia="zh-CN"/>
        </w:rPr>
        <w:t>, 202</w:t>
      </w:r>
      <w:r>
        <w:rPr>
          <w:rFonts w:ascii="Arial" w:hAnsi="Arial" w:cs="Arial" w:hint="eastAsia"/>
          <w:b/>
          <w:sz w:val="22"/>
          <w:szCs w:val="22"/>
          <w:lang w:val="en-US" w:eastAsia="zh-CN"/>
        </w:rPr>
        <w:t>2</w:t>
      </w:r>
    </w:p>
    <w:p w14:paraId="43ADBAB4" w14:textId="77777777" w:rsidR="00082D2C" w:rsidRDefault="00082D2C">
      <w:pPr>
        <w:spacing w:after="0"/>
        <w:rPr>
          <w:rFonts w:ascii="Arial" w:hAnsi="Arial" w:cs="Arial"/>
          <w:b/>
          <w:sz w:val="22"/>
          <w:szCs w:val="22"/>
        </w:rPr>
      </w:pPr>
    </w:p>
    <w:p w14:paraId="7AE0538B" w14:textId="24EB0DD8" w:rsidR="00082D2C" w:rsidRDefault="00792425">
      <w:pPr>
        <w:spacing w:after="0" w:line="320" w:lineRule="exact"/>
        <w:ind w:left="1988" w:hanging="1988"/>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ja-JP"/>
        </w:rPr>
        <w:t xml:space="preserve">Views on work scope of PRACH for Rel-17 </w:t>
      </w:r>
      <w:r w:rsidR="000B6A36">
        <w:rPr>
          <w:rFonts w:ascii="Arial" w:hAnsi="Arial" w:cs="Arial"/>
          <w:b/>
          <w:sz w:val="22"/>
          <w:szCs w:val="22"/>
          <w:lang w:eastAsia="ja-JP"/>
        </w:rPr>
        <w:t xml:space="preserve">extending </w:t>
      </w:r>
      <w:r>
        <w:rPr>
          <w:rFonts w:ascii="Arial" w:hAnsi="Arial" w:cs="Arial" w:hint="eastAsia"/>
          <w:b/>
          <w:sz w:val="22"/>
          <w:szCs w:val="22"/>
          <w:lang w:eastAsia="ja-JP"/>
        </w:rPr>
        <w:t>NR operation to 71GHz</w:t>
      </w:r>
    </w:p>
    <w:p w14:paraId="0AF1F8A1" w14:textId="77777777" w:rsidR="00082D2C" w:rsidRDefault="00792425">
      <w:pPr>
        <w:spacing w:after="0" w:line="320" w:lineRule="exact"/>
        <w:ind w:left="1988" w:hanging="1988"/>
        <w:rPr>
          <w:rFonts w:ascii="Arial" w:hAnsi="Arial" w:cs="Arial"/>
          <w:b/>
          <w:sz w:val="22"/>
          <w:szCs w:val="22"/>
          <w:lang w:val="en-US"/>
        </w:rPr>
      </w:pPr>
      <w:r>
        <w:rPr>
          <w:rFonts w:ascii="Arial" w:hAnsi="Arial" w:cs="Arial"/>
          <w:b/>
          <w:sz w:val="22"/>
          <w:szCs w:val="22"/>
        </w:rPr>
        <w:t>Agenda item:</w:t>
      </w:r>
      <w:r>
        <w:rPr>
          <w:rFonts w:ascii="Arial" w:hAnsi="Arial" w:cs="Arial"/>
          <w:b/>
          <w:sz w:val="22"/>
          <w:szCs w:val="22"/>
        </w:rPr>
        <w:tab/>
      </w:r>
      <w:r>
        <w:rPr>
          <w:rFonts w:ascii="Arial" w:hAnsi="Arial" w:cs="Arial" w:hint="eastAsia"/>
          <w:b/>
          <w:sz w:val="22"/>
          <w:szCs w:val="22"/>
          <w:lang w:eastAsia="zh-CN"/>
        </w:rPr>
        <w:t>9.</w:t>
      </w:r>
      <w:r>
        <w:rPr>
          <w:rFonts w:ascii="Arial" w:hAnsi="Arial" w:cs="Arial" w:hint="eastAsia"/>
          <w:b/>
          <w:sz w:val="22"/>
          <w:szCs w:val="22"/>
          <w:lang w:val="en-US" w:eastAsia="zh-CN"/>
        </w:rPr>
        <w:t>5</w:t>
      </w:r>
      <w:r>
        <w:rPr>
          <w:rFonts w:ascii="Arial" w:hAnsi="Arial" w:cs="Arial" w:hint="eastAsia"/>
          <w:b/>
          <w:sz w:val="22"/>
          <w:szCs w:val="22"/>
          <w:lang w:eastAsia="zh-CN"/>
        </w:rPr>
        <w:t>.1.</w:t>
      </w:r>
      <w:r>
        <w:rPr>
          <w:rFonts w:ascii="Arial" w:hAnsi="Arial" w:cs="Arial" w:hint="eastAsia"/>
          <w:b/>
          <w:sz w:val="22"/>
          <w:szCs w:val="22"/>
          <w:lang w:val="en-US" w:eastAsia="zh-CN"/>
        </w:rPr>
        <w:t>2</w:t>
      </w:r>
    </w:p>
    <w:p w14:paraId="7FDBF926" w14:textId="77777777" w:rsidR="00082D2C" w:rsidRDefault="00792425">
      <w:pPr>
        <w:spacing w:after="0" w:line="320" w:lineRule="exact"/>
        <w:ind w:left="1988" w:hanging="1988"/>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hint="eastAsia"/>
          <w:b/>
          <w:sz w:val="22"/>
          <w:szCs w:val="22"/>
          <w:lang w:eastAsia="zh-CN"/>
        </w:rPr>
        <w:t>ZTE</w:t>
      </w:r>
      <w:r>
        <w:rPr>
          <w:rFonts w:ascii="Arial" w:hAnsi="Arial" w:cs="Arial"/>
          <w:b/>
          <w:sz w:val="22"/>
          <w:szCs w:val="22"/>
          <w:lang w:eastAsia="zh-CN"/>
        </w:rPr>
        <w:t>, Sanechips</w:t>
      </w:r>
    </w:p>
    <w:p w14:paraId="34F21DA4" w14:textId="77777777" w:rsidR="00082D2C" w:rsidRDefault="00792425">
      <w:pPr>
        <w:pStyle w:val="ad"/>
        <w:spacing w:afterLines="50" w:after="180" w:line="320" w:lineRule="exact"/>
        <w:rPr>
          <w:rFonts w:eastAsia="宋体"/>
          <w:sz w:val="22"/>
          <w:szCs w:val="22"/>
          <w:lang w:eastAsia="zh-CN"/>
        </w:rPr>
      </w:pPr>
      <w:r>
        <w:rPr>
          <w:rFonts w:cs="Arial"/>
          <w:sz w:val="22"/>
          <w:szCs w:val="22"/>
          <w:lang w:val="en-GB"/>
        </w:rPr>
        <w:t>Document for:</w:t>
      </w:r>
      <w:r>
        <w:rPr>
          <w:rFonts w:eastAsia="宋体" w:cs="Arial" w:hint="eastAsia"/>
          <w:sz w:val="22"/>
          <w:szCs w:val="22"/>
          <w:lang w:eastAsia="zh-CN"/>
        </w:rPr>
        <w:t xml:space="preserve">        Discussion</w:t>
      </w:r>
      <w:bookmarkEnd w:id="0"/>
    </w:p>
    <w:p w14:paraId="4767F9B7" w14:textId="77777777" w:rsidR="00082D2C" w:rsidRDefault="00792425">
      <w:pPr>
        <w:pStyle w:val="1"/>
        <w:pBdr>
          <w:top w:val="single" w:sz="12" w:space="2" w:color="auto"/>
        </w:pBdr>
        <w:spacing w:beforeLines="0" w:afterLines="50" w:after="180"/>
        <w:rPr>
          <w:b/>
          <w:bCs/>
        </w:rPr>
      </w:pPr>
      <w:r>
        <w:rPr>
          <w:b/>
          <w:bCs/>
        </w:rPr>
        <w:t>I</w:t>
      </w:r>
      <w:r>
        <w:rPr>
          <w:rFonts w:hint="eastAsia"/>
          <w:b/>
          <w:bCs/>
        </w:rPr>
        <w:t>ntroduction</w:t>
      </w:r>
    </w:p>
    <w:p w14:paraId="7AE3B2D9" w14:textId="77777777" w:rsidR="00082D2C" w:rsidRDefault="00792425">
      <w:pPr>
        <w:rPr>
          <w:lang w:val="en-US" w:eastAsia="zh-CN"/>
        </w:rPr>
      </w:pPr>
      <w:r>
        <w:rPr>
          <w:rFonts w:hint="eastAsia"/>
          <w:lang w:val="en-US" w:eastAsia="zh-CN"/>
        </w:rPr>
        <w:t>In RAN #94-e, a revised WID on extending current NR operation to 71GHz was approved [1]. The objectives of this WID include the following enhancement for PRACH.</w:t>
      </w:r>
    </w:p>
    <w:tbl>
      <w:tblPr>
        <w:tblStyle w:val="af2"/>
        <w:tblW w:w="0" w:type="auto"/>
        <w:tblLook w:val="04A0" w:firstRow="1" w:lastRow="0" w:firstColumn="1" w:lastColumn="0" w:noHBand="0" w:noVBand="1"/>
      </w:tblPr>
      <w:tblGrid>
        <w:gridCol w:w="9345"/>
      </w:tblGrid>
      <w:tr w:rsidR="00082D2C" w14:paraId="592593D6" w14:textId="77777777">
        <w:tc>
          <w:tcPr>
            <w:tcW w:w="9571" w:type="dxa"/>
          </w:tcPr>
          <w:p w14:paraId="0C513914" w14:textId="77777777" w:rsidR="00082D2C" w:rsidRDefault="00792425">
            <w:pPr>
              <w:spacing w:after="0"/>
              <w:rPr>
                <w:bCs/>
                <w:lang w:eastAsia="ja-JP"/>
              </w:rPr>
            </w:pPr>
            <w:r>
              <w:rPr>
                <w:bCs/>
              </w:rPr>
              <w:t>According to the outcome of the study item on Supporting NR above 52.6GHz and leveraging FR2 design to the extent possible, this WI extends NR operation up to 71GHz considering, both, licensed and unlicensed operation, with the following objectives</w:t>
            </w:r>
            <w:r>
              <w:rPr>
                <w:rFonts w:hint="eastAsia"/>
                <w:bCs/>
                <w:lang w:eastAsia="ja-JP"/>
              </w:rPr>
              <w:t>:</w:t>
            </w:r>
          </w:p>
          <w:p w14:paraId="23076CB0" w14:textId="77777777" w:rsidR="00082D2C" w:rsidRDefault="00792425">
            <w:pPr>
              <w:pStyle w:val="B10"/>
              <w:numPr>
                <w:ilvl w:val="0"/>
                <w:numId w:val="3"/>
              </w:numPr>
              <w:spacing w:before="180"/>
              <w:rPr>
                <w:lang w:eastAsia="ja-JP"/>
              </w:rPr>
            </w:pPr>
            <w:r>
              <w:rPr>
                <w:rFonts w:hint="eastAsia"/>
                <w:lang w:eastAsia="ja-JP"/>
              </w:rPr>
              <w:t>Physical layer aspects</w:t>
            </w:r>
            <w:r>
              <w:rPr>
                <w:lang w:eastAsia="ja-JP"/>
              </w:rPr>
              <w:t xml:space="preserve"> including [RAN1]</w:t>
            </w:r>
            <w:r>
              <w:rPr>
                <w:rFonts w:hint="eastAsia"/>
                <w:lang w:eastAsia="ja-JP"/>
              </w:rPr>
              <w:t>:</w:t>
            </w:r>
          </w:p>
          <w:p w14:paraId="6EE16D28" w14:textId="77777777" w:rsidR="00082D2C" w:rsidRDefault="00792425">
            <w:pPr>
              <w:pStyle w:val="B10"/>
              <w:numPr>
                <w:ilvl w:val="1"/>
                <w:numId w:val="3"/>
              </w:numPr>
              <w:spacing w:before="180"/>
              <w:rPr>
                <w:lang w:val="en-US" w:eastAsia="zh-CN"/>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w:t>
            </w:r>
            <w:bookmarkStart w:id="1" w:name="_Hlk58594915"/>
            <w:r>
              <w:rPr>
                <w:rFonts w:hint="eastAsia"/>
                <w:lang w:eastAsia="ko-KR"/>
              </w:rPr>
              <w:t xml:space="preserve">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bookmarkEnd w:id="1"/>
            <w:r>
              <w:rPr>
                <w:lang w:eastAsia="ko-KR"/>
              </w:rPr>
              <w:t>time domain for operation in shared spectrum</w:t>
            </w:r>
            <w:r>
              <w:rPr>
                <w:rFonts w:eastAsia="等线"/>
                <w:lang w:eastAsia="ko-KR"/>
              </w:rPr>
              <w:t xml:space="preserve"> </w:t>
            </w:r>
          </w:p>
        </w:tc>
      </w:tr>
    </w:tbl>
    <w:p w14:paraId="11A55FC6" w14:textId="2D43BC9E" w:rsidR="00082D2C" w:rsidRDefault="00792425">
      <w:pPr>
        <w:spacing w:beforeLines="50" w:before="180" w:afterLines="50" w:after="180"/>
        <w:rPr>
          <w:rFonts w:eastAsia="宋体"/>
          <w:lang w:val="en-US" w:eastAsia="zh-CN"/>
        </w:rPr>
      </w:pPr>
      <w:r>
        <w:rPr>
          <w:rFonts w:eastAsia="宋体" w:hint="eastAsia"/>
          <w:lang w:val="en-US" w:eastAsia="zh-CN"/>
        </w:rPr>
        <w:t xml:space="preserve">In previous RAN1 meetings, there was discussion on </w:t>
      </w:r>
      <w:r>
        <w:rPr>
          <w:rFonts w:eastAsiaTheme="minorEastAsia"/>
          <w:lang w:eastAsia="zh-CN"/>
        </w:rPr>
        <w:t xml:space="preserve">the application band type </w:t>
      </w:r>
      <w:r>
        <w:rPr>
          <w:rFonts w:eastAsiaTheme="minorEastAsia" w:hint="eastAsia"/>
          <w:lang w:val="en-US" w:eastAsia="zh-CN"/>
        </w:rPr>
        <w:t>(</w:t>
      </w:r>
      <w:r>
        <w:rPr>
          <w:rFonts w:eastAsiaTheme="minorEastAsia"/>
          <w:lang w:eastAsia="zh-CN"/>
        </w:rPr>
        <w:t>i.e. unlicensed band only or both licensed and unlicensed band</w:t>
      </w:r>
      <w:r>
        <w:rPr>
          <w:rFonts w:eastAsiaTheme="minorEastAsia" w:hint="eastAsia"/>
          <w:lang w:val="en-US" w:eastAsia="zh-CN"/>
        </w:rPr>
        <w:t xml:space="preserve">) </w:t>
      </w:r>
      <w:r>
        <w:rPr>
          <w:rFonts w:eastAsiaTheme="minorEastAsia"/>
          <w:lang w:eastAsia="zh-CN"/>
        </w:rPr>
        <w:t xml:space="preserve">for </w:t>
      </w:r>
      <w:r>
        <w:rPr>
          <w:rFonts w:eastAsiaTheme="minorEastAsia" w:hint="eastAsia"/>
          <w:lang w:val="en-US" w:eastAsia="zh-CN"/>
        </w:rPr>
        <w:t xml:space="preserve">PRACH sequence length L=571/1151 for 120kHz and L=1151 for 480kHz in UE feature session. However, different companies have different opinions on this issue, which originates from an unclear description of work scope on PRACH from this WID. Under this situation, we will share our understanding and ask guidance from RAN plenary on </w:t>
      </w:r>
      <w:r>
        <w:rPr>
          <w:lang w:val="en-US"/>
        </w:rPr>
        <w:t>the intention and work scope related to this issue</w:t>
      </w:r>
      <w:r>
        <w:rPr>
          <w:rFonts w:eastAsiaTheme="minorEastAsia" w:hint="eastAsia"/>
          <w:lang w:val="en-US" w:eastAsia="zh-CN"/>
        </w:rPr>
        <w:t>.</w:t>
      </w:r>
    </w:p>
    <w:p w14:paraId="1057D90B" w14:textId="77777777" w:rsidR="00082D2C" w:rsidRDefault="00792425">
      <w:pPr>
        <w:pStyle w:val="1"/>
        <w:spacing w:before="180"/>
        <w:rPr>
          <w:lang w:val="en-US"/>
        </w:rPr>
      </w:pPr>
      <w:r>
        <w:rPr>
          <w:rFonts w:hint="eastAsia"/>
          <w:lang w:val="en-US"/>
        </w:rPr>
        <w:t>Discussion</w:t>
      </w:r>
    </w:p>
    <w:p w14:paraId="152E319F" w14:textId="77777777" w:rsidR="00082D2C" w:rsidRDefault="00792425">
      <w:pPr>
        <w:rPr>
          <w:lang w:val="en-US" w:eastAsia="zh-CN"/>
        </w:rPr>
      </w:pPr>
      <w:r>
        <w:rPr>
          <w:rFonts w:hint="eastAsia"/>
          <w:lang w:val="en-US" w:eastAsia="zh-CN"/>
        </w:rPr>
        <w:t>According to the discussion in previous RAN1 meetings, there are the following two interpretations among companies on PRACH objective from the WID.</w:t>
      </w:r>
    </w:p>
    <w:p w14:paraId="28326433" w14:textId="77777777" w:rsidR="00082D2C" w:rsidRDefault="00792425">
      <w:pPr>
        <w:numPr>
          <w:ilvl w:val="0"/>
          <w:numId w:val="4"/>
        </w:numPr>
        <w:rPr>
          <w:lang w:val="en-US" w:eastAsia="zh-CN"/>
        </w:rPr>
      </w:pPr>
      <w:r>
        <w:rPr>
          <w:rFonts w:hint="eastAsia"/>
          <w:b/>
          <w:bCs/>
          <w:lang w:val="en-US" w:eastAsia="zh-CN"/>
        </w:rPr>
        <w:t>Interpretation 1:</w:t>
      </w:r>
      <w:r>
        <w:rPr>
          <w:rFonts w:hint="eastAsia"/>
          <w:lang w:val="en-US" w:eastAsia="zh-CN"/>
        </w:rPr>
        <w:t xml:space="preserve"> </w:t>
      </w:r>
      <w:r>
        <w:rPr>
          <w:lang w:val="en-US" w:eastAsia="zh-CN"/>
        </w:rPr>
        <w:t>“</w:t>
      </w:r>
      <w:r>
        <w:rPr>
          <w:lang w:eastAsia="ko-KR"/>
        </w:rPr>
        <w:t>for operation in shared spectrum</w:t>
      </w:r>
      <w:r>
        <w:rPr>
          <w:lang w:val="en-US" w:eastAsia="zh-CN"/>
        </w:rPr>
        <w:t>”</w:t>
      </w:r>
      <w:r>
        <w:rPr>
          <w:rFonts w:hint="eastAsia"/>
          <w:lang w:val="en-US" w:eastAsia="zh-CN"/>
        </w:rPr>
        <w:t xml:space="preserve"> is only to apply to </w:t>
      </w:r>
      <w:r>
        <w:rPr>
          <w:lang w:val="en-US" w:eastAsia="zh-CN"/>
        </w:rPr>
        <w:t>“</w:t>
      </w:r>
      <w:r>
        <w:rPr>
          <w:lang w:eastAsia="ko-KR"/>
        </w:rPr>
        <w:t xml:space="preserve"> RO configuration for</w:t>
      </w:r>
      <w:r>
        <w:rPr>
          <w:rFonts w:hint="eastAsia"/>
          <w:lang w:eastAsia="ko-KR"/>
        </w:rPr>
        <w:t xml:space="preserve"> non-consecutive RACH occasions (RO) in </w:t>
      </w:r>
      <w:r>
        <w:rPr>
          <w:lang w:eastAsia="ko-KR"/>
        </w:rPr>
        <w:t>time domain</w:t>
      </w:r>
      <w:r>
        <w:rPr>
          <w:lang w:val="en-US" w:eastAsia="zh-CN"/>
        </w:rPr>
        <w:t>”</w:t>
      </w:r>
      <w:r>
        <w:rPr>
          <w:rFonts w:hint="eastAsia"/>
          <w:lang w:val="en-US" w:eastAsia="zh-CN"/>
        </w:rPr>
        <w:t xml:space="preserve">, </w:t>
      </w:r>
      <w:r>
        <w:rPr>
          <w:rFonts w:hint="eastAsia"/>
          <w:b/>
          <w:bCs/>
          <w:i/>
          <w:iCs/>
          <w:lang w:val="en-US" w:eastAsia="zh-CN"/>
        </w:rPr>
        <w:t>Not</w:t>
      </w:r>
      <w:r>
        <w:rPr>
          <w:rFonts w:hint="eastAsia"/>
          <w:lang w:val="en-US" w:eastAsia="zh-CN"/>
        </w:rPr>
        <w:t xml:space="preserve"> for </w:t>
      </w:r>
      <w:r>
        <w:rPr>
          <w:lang w:val="en-US" w:eastAsia="zh-CN"/>
        </w:rPr>
        <w:t>“</w:t>
      </w:r>
      <w:r>
        <w:rPr>
          <w:rFonts w:hint="eastAsia"/>
          <w:lang w:eastAsia="ko-KR"/>
        </w:rPr>
        <w:t>PRACH sequence lengths</w:t>
      </w:r>
      <w:r>
        <w:rPr>
          <w:lang w:val="en-US" w:eastAsia="zh-CN"/>
        </w:rPr>
        <w:t>”</w:t>
      </w:r>
      <w:r>
        <w:rPr>
          <w:rFonts w:hint="eastAsia"/>
          <w:lang w:val="en-US" w:eastAsia="zh-CN"/>
        </w:rPr>
        <w:t>.</w:t>
      </w:r>
    </w:p>
    <w:p w14:paraId="303ABE49" w14:textId="77777777" w:rsidR="00082D2C" w:rsidRDefault="00792425">
      <w:pPr>
        <w:numPr>
          <w:ilvl w:val="0"/>
          <w:numId w:val="4"/>
        </w:numPr>
        <w:rPr>
          <w:lang w:val="en-US" w:eastAsia="zh-CN"/>
        </w:rPr>
      </w:pPr>
      <w:r>
        <w:rPr>
          <w:rFonts w:hint="eastAsia"/>
          <w:b/>
          <w:bCs/>
          <w:lang w:val="en-US" w:eastAsia="zh-CN"/>
        </w:rPr>
        <w:t>Interpretation 2:</w:t>
      </w:r>
      <w:r>
        <w:rPr>
          <w:rFonts w:hint="eastAsia"/>
          <w:lang w:val="en-US" w:eastAsia="zh-CN"/>
        </w:rPr>
        <w:t xml:space="preserve">  </w:t>
      </w:r>
      <w:r>
        <w:rPr>
          <w:lang w:val="en-US" w:eastAsia="zh-CN"/>
        </w:rPr>
        <w:t>“</w:t>
      </w:r>
      <w:r>
        <w:rPr>
          <w:lang w:eastAsia="ko-KR"/>
        </w:rPr>
        <w:t>for operation in shared spectrum</w:t>
      </w:r>
      <w:r>
        <w:rPr>
          <w:lang w:val="en-US" w:eastAsia="zh-CN"/>
        </w:rPr>
        <w:t>”</w:t>
      </w:r>
      <w:r>
        <w:rPr>
          <w:rFonts w:hint="eastAsia"/>
          <w:lang w:val="en-US" w:eastAsia="zh-CN"/>
        </w:rPr>
        <w:t xml:space="preserve"> is applied for both </w:t>
      </w:r>
      <w:r>
        <w:rPr>
          <w:lang w:val="en-US" w:eastAsia="zh-CN"/>
        </w:rPr>
        <w:t>“</w:t>
      </w:r>
      <w:r>
        <w:rPr>
          <w:lang w:eastAsia="ko-KR"/>
        </w:rPr>
        <w:t>RO configuration for</w:t>
      </w:r>
      <w:r>
        <w:rPr>
          <w:rFonts w:hint="eastAsia"/>
          <w:lang w:eastAsia="ko-KR"/>
        </w:rPr>
        <w:t xml:space="preserve"> non-consecutive RACH occasions (RO) in </w:t>
      </w:r>
      <w:r>
        <w:rPr>
          <w:lang w:eastAsia="ko-KR"/>
        </w:rPr>
        <w:t>time domain</w:t>
      </w:r>
      <w:r>
        <w:rPr>
          <w:lang w:val="en-US" w:eastAsia="zh-CN"/>
        </w:rPr>
        <w:t>”</w:t>
      </w:r>
      <w:r>
        <w:rPr>
          <w:rFonts w:hint="eastAsia"/>
          <w:lang w:val="en-US" w:eastAsia="zh-CN"/>
        </w:rPr>
        <w:t xml:space="preserve"> and </w:t>
      </w:r>
      <w:r>
        <w:rPr>
          <w:lang w:val="en-US" w:eastAsia="zh-CN"/>
        </w:rPr>
        <w:t>“</w:t>
      </w:r>
      <w:r>
        <w:rPr>
          <w:rFonts w:hint="eastAsia"/>
          <w:lang w:eastAsia="ko-KR"/>
        </w:rPr>
        <w:t>PRACH sequence lengths</w:t>
      </w:r>
      <w:r>
        <w:rPr>
          <w:lang w:val="en-US" w:eastAsia="zh-CN"/>
        </w:rPr>
        <w:t>”</w:t>
      </w:r>
      <w:r>
        <w:rPr>
          <w:rFonts w:hint="eastAsia"/>
          <w:lang w:val="en-US" w:eastAsia="zh-CN"/>
        </w:rPr>
        <w:t>.</w:t>
      </w:r>
    </w:p>
    <w:p w14:paraId="58A2D47A" w14:textId="1AA7B2B9" w:rsidR="00082D2C" w:rsidRDefault="00792425">
      <w:pPr>
        <w:rPr>
          <w:rFonts w:eastAsiaTheme="minorEastAsia"/>
          <w:lang w:val="en-US" w:eastAsia="zh-CN"/>
        </w:rPr>
      </w:pPr>
      <w:r>
        <w:rPr>
          <w:rFonts w:hint="eastAsia"/>
          <w:lang w:val="en-US" w:eastAsia="zh-CN"/>
        </w:rPr>
        <w:t xml:space="preserve">In our view, the following agreements of PRACH sequence length were achieved without considering </w:t>
      </w:r>
      <w:r>
        <w:rPr>
          <w:rFonts w:eastAsiaTheme="minorEastAsia"/>
          <w:lang w:eastAsia="zh-CN"/>
        </w:rPr>
        <w:t xml:space="preserve">the application band type </w:t>
      </w:r>
      <w:r>
        <w:rPr>
          <w:rFonts w:eastAsiaTheme="minorEastAsia" w:hint="eastAsia"/>
          <w:lang w:val="en-US" w:eastAsia="zh-CN"/>
        </w:rPr>
        <w:t>(</w:t>
      </w:r>
      <w:r>
        <w:rPr>
          <w:rFonts w:eastAsiaTheme="minorEastAsia"/>
          <w:lang w:eastAsia="zh-CN"/>
        </w:rPr>
        <w:t>i.e. unlicensed band only or both licensed and unlicensed band</w:t>
      </w:r>
      <w:r>
        <w:rPr>
          <w:rFonts w:eastAsiaTheme="minorEastAsia" w:hint="eastAsia"/>
          <w:lang w:val="en-US" w:eastAsia="zh-CN"/>
        </w:rPr>
        <w:t>)</w:t>
      </w:r>
    </w:p>
    <w:tbl>
      <w:tblPr>
        <w:tblStyle w:val="af2"/>
        <w:tblW w:w="0" w:type="auto"/>
        <w:tblLook w:val="04A0" w:firstRow="1" w:lastRow="0" w:firstColumn="1" w:lastColumn="0" w:noHBand="0" w:noVBand="1"/>
      </w:tblPr>
      <w:tblGrid>
        <w:gridCol w:w="9345"/>
      </w:tblGrid>
      <w:tr w:rsidR="00082D2C" w14:paraId="29DA33E9" w14:textId="77777777">
        <w:tc>
          <w:tcPr>
            <w:tcW w:w="9571" w:type="dxa"/>
          </w:tcPr>
          <w:p w14:paraId="79BE43FA" w14:textId="77777777" w:rsidR="00082D2C" w:rsidRDefault="00792425">
            <w:pPr>
              <w:rPr>
                <w:lang w:eastAsia="zh-CN"/>
              </w:rPr>
            </w:pPr>
            <w:r>
              <w:rPr>
                <w:highlight w:val="green"/>
                <w:lang w:eastAsia="zh-CN"/>
              </w:rPr>
              <w:t>Agreement</w:t>
            </w:r>
            <w:r>
              <w:rPr>
                <w:rFonts w:hint="eastAsia"/>
                <w:highlight w:val="green"/>
                <w:lang w:val="en-US" w:eastAsia="zh-CN"/>
              </w:rPr>
              <w:t xml:space="preserve"> in RAN1 #104-e</w:t>
            </w:r>
            <w:r>
              <w:rPr>
                <w:highlight w:val="green"/>
                <w:lang w:eastAsia="zh-CN"/>
              </w:rPr>
              <w:t>:</w:t>
            </w:r>
          </w:p>
          <w:p w14:paraId="1342D119" w14:textId="77777777" w:rsidR="00082D2C" w:rsidRDefault="00792425">
            <w:pPr>
              <w:pStyle w:val="a7"/>
              <w:numPr>
                <w:ilvl w:val="0"/>
                <w:numId w:val="5"/>
              </w:numPr>
              <w:snapToGrid/>
              <w:spacing w:after="0" w:line="260" w:lineRule="auto"/>
              <w:ind w:left="590" w:hanging="227"/>
              <w:rPr>
                <w:rFonts w:cs="Times"/>
                <w:lang w:eastAsia="zh-CN"/>
              </w:rPr>
            </w:pPr>
            <w:r>
              <w:rPr>
                <w:rFonts w:cs="Times"/>
                <w:lang w:eastAsia="zh-CN"/>
              </w:rPr>
              <w:t>For initial access and non-initial access use cases, support 120kHz PRACH SCS with sequence length L=571, 1151 (in addition to L=139) for PRACH Formats A1~A3, B1~B4, C0, and C2.</w:t>
            </w:r>
          </w:p>
          <w:p w14:paraId="055C688E" w14:textId="77777777" w:rsidR="00082D2C" w:rsidRDefault="00792425">
            <w:pPr>
              <w:pStyle w:val="a7"/>
              <w:numPr>
                <w:ilvl w:val="0"/>
                <w:numId w:val="5"/>
              </w:numPr>
              <w:snapToGrid/>
              <w:spacing w:after="0" w:line="259" w:lineRule="auto"/>
              <w:rPr>
                <w:rFonts w:cs="Times"/>
                <w:lang w:eastAsia="zh-CN"/>
              </w:rPr>
            </w:pPr>
            <w:r>
              <w:rPr>
                <w:rFonts w:cs="Times"/>
                <w:lang w:eastAsia="zh-CN"/>
              </w:rPr>
              <w:t>For</w:t>
            </w:r>
            <w:r>
              <w:rPr>
                <w:rFonts w:cs="Times"/>
                <w:color w:val="C00000"/>
                <w:lang w:eastAsia="zh-CN"/>
              </w:rPr>
              <w:t xml:space="preserve"> </w:t>
            </w:r>
            <w:r>
              <w:rPr>
                <w:rFonts w:cs="Times"/>
                <w:lang w:eastAsia="zh-CN"/>
              </w:rPr>
              <w:t xml:space="preserve">non-initial access use cases, </w:t>
            </w:r>
          </w:p>
          <w:p w14:paraId="4523B31A" w14:textId="77777777" w:rsidR="00082D2C" w:rsidRDefault="00792425">
            <w:pPr>
              <w:pStyle w:val="a7"/>
              <w:numPr>
                <w:ilvl w:val="1"/>
                <w:numId w:val="5"/>
              </w:numPr>
              <w:snapToGrid/>
              <w:spacing w:after="0" w:line="259" w:lineRule="auto"/>
              <w:rPr>
                <w:rFonts w:cs="Times"/>
                <w:lang w:eastAsia="zh-CN"/>
              </w:rPr>
            </w:pPr>
            <w:r>
              <w:rPr>
                <w:rFonts w:cs="Times"/>
                <w:lang w:eastAsia="zh-CN"/>
              </w:rPr>
              <w:t>if 480kHz and/or 960 kHz SSB SCS is agreed to be supported, support 480 and/or 960 kHz PRACH SCS with sequence length L=139 for PRACH Formats A1~A3, B1~B4, C0, and C2, respectively.</w:t>
            </w:r>
          </w:p>
          <w:p w14:paraId="059ACA09" w14:textId="77777777" w:rsidR="00082D2C" w:rsidRDefault="00792425">
            <w:pPr>
              <w:pStyle w:val="a7"/>
              <w:numPr>
                <w:ilvl w:val="2"/>
                <w:numId w:val="5"/>
              </w:numPr>
              <w:tabs>
                <w:tab w:val="left" w:pos="1080"/>
              </w:tabs>
              <w:snapToGrid/>
              <w:spacing w:after="0" w:line="259" w:lineRule="auto"/>
              <w:rPr>
                <w:rFonts w:cs="Times"/>
                <w:lang w:eastAsia="zh-CN"/>
              </w:rPr>
            </w:pPr>
            <w:r>
              <w:rPr>
                <w:rFonts w:cs="Times"/>
                <w:lang w:eastAsia="zh-CN"/>
              </w:rPr>
              <w:t>FFS: support of sequence length L = 571, 1151</w:t>
            </w:r>
          </w:p>
          <w:p w14:paraId="1E4569BA" w14:textId="77777777" w:rsidR="00082D2C" w:rsidRDefault="00792425">
            <w:pPr>
              <w:pStyle w:val="a7"/>
              <w:numPr>
                <w:ilvl w:val="0"/>
                <w:numId w:val="5"/>
              </w:numPr>
              <w:snapToGrid/>
              <w:spacing w:after="0" w:line="259" w:lineRule="auto"/>
              <w:rPr>
                <w:rFonts w:eastAsiaTheme="minorEastAsia"/>
                <w:lang w:val="en-US" w:eastAsia="zh-CN"/>
              </w:rPr>
            </w:pPr>
            <w:r>
              <w:rPr>
                <w:rFonts w:cs="Times"/>
                <w:lang w:eastAsia="zh-CN"/>
              </w:rPr>
              <w:t>FFS: Support of 480 and/or 960 kHz PRACH SCS for initial access use cases, if 480 and/or 960 kHz SSB SCS is agreed to be supporte</w:t>
            </w:r>
            <w:bookmarkStart w:id="2" w:name="_GoBack"/>
            <w:bookmarkEnd w:id="2"/>
            <w:r>
              <w:rPr>
                <w:rFonts w:cs="Times"/>
                <w:lang w:eastAsia="zh-CN"/>
              </w:rPr>
              <w:t>d for initial access</w:t>
            </w:r>
          </w:p>
          <w:p w14:paraId="67F5CFB9" w14:textId="77777777" w:rsidR="00082D2C" w:rsidRDefault="00082D2C">
            <w:pPr>
              <w:pStyle w:val="a7"/>
              <w:snapToGrid/>
              <w:spacing w:after="0" w:line="259" w:lineRule="auto"/>
              <w:rPr>
                <w:rFonts w:cs="Times"/>
                <w:lang w:eastAsia="zh-CN"/>
              </w:rPr>
            </w:pPr>
          </w:p>
          <w:p w14:paraId="5C2ECD2A" w14:textId="77777777" w:rsidR="00082D2C" w:rsidRDefault="00792425">
            <w:pPr>
              <w:rPr>
                <w:highlight w:val="green"/>
                <w:lang w:val="en-US" w:eastAsia="zh-CN"/>
              </w:rPr>
            </w:pPr>
            <w:r>
              <w:rPr>
                <w:highlight w:val="green"/>
                <w:lang w:eastAsia="zh-CN"/>
              </w:rPr>
              <w:t>Agreement</w:t>
            </w:r>
            <w:r>
              <w:rPr>
                <w:rFonts w:hint="eastAsia"/>
                <w:highlight w:val="green"/>
                <w:lang w:val="en-US" w:eastAsia="zh-CN"/>
              </w:rPr>
              <w:t xml:space="preserve"> in RAN1 #106b-e</w:t>
            </w:r>
          </w:p>
          <w:p w14:paraId="0A819FC0" w14:textId="77777777" w:rsidR="00082D2C" w:rsidRDefault="00792425">
            <w:pPr>
              <w:pStyle w:val="a7"/>
              <w:snapToGrid/>
              <w:spacing w:after="0" w:line="259" w:lineRule="auto"/>
              <w:rPr>
                <w:rFonts w:cs="Times"/>
                <w:sz w:val="21"/>
                <w:szCs w:val="21"/>
                <w:lang w:val="en-US" w:eastAsia="zh-CN"/>
              </w:rPr>
            </w:pPr>
            <w:r>
              <w:rPr>
                <w:rFonts w:ascii="Symbol" w:eastAsia="宋体"/>
                <w:kern w:val="24"/>
              </w:rPr>
              <w:cr/>
            </w:r>
            <w:r>
              <w:rPr>
                <w:rFonts w:eastAsia="宋体"/>
                <w:kern w:val="24"/>
              </w:rPr>
              <w:t>Additionally</w:t>
            </w:r>
            <w:r>
              <w:rPr>
                <w:rFonts w:hint="eastAsia"/>
                <w:kern w:val="24"/>
                <w:lang w:val="en-US" w:eastAsia="zh-CN"/>
              </w:rPr>
              <w:t>,</w:t>
            </w:r>
            <w:r>
              <w:rPr>
                <w:rFonts w:eastAsia="宋体"/>
                <w:kern w:val="24"/>
              </w:rPr>
              <w:t xml:space="preserve"> support PRACH length L=571 for 480kHz</w:t>
            </w:r>
          </w:p>
        </w:tc>
      </w:tr>
    </w:tbl>
    <w:p w14:paraId="33063D19" w14:textId="0FD6295E" w:rsidR="00082D2C" w:rsidRDefault="00792425">
      <w:pPr>
        <w:spacing w:beforeLines="50" w:before="180" w:afterLines="50" w:after="180"/>
        <w:rPr>
          <w:rFonts w:eastAsiaTheme="minorEastAsia"/>
          <w:lang w:val="en-US" w:eastAsia="zh-CN"/>
        </w:rPr>
      </w:pPr>
      <w:r>
        <w:rPr>
          <w:rFonts w:eastAsiaTheme="minorEastAsia" w:hint="eastAsia"/>
          <w:lang w:val="en-US" w:eastAsia="zh-CN"/>
        </w:rPr>
        <w:lastRenderedPageBreak/>
        <w:t>We can observe from the above agreements that PRACH sequence length L=139/571/1151 for 120kHz and L=139/571 for 480kHz are supported and not limited to operation with unlicensed band. Furthermore, we think that</w:t>
      </w:r>
      <w:r w:rsidR="00FC3699">
        <w:rPr>
          <w:rFonts w:eastAsiaTheme="minorEastAsia"/>
          <w:lang w:val="en-US" w:eastAsia="zh-CN"/>
        </w:rPr>
        <w:t xml:space="preserve"> the support of</w:t>
      </w:r>
      <w:r>
        <w:rPr>
          <w:rFonts w:eastAsiaTheme="minorEastAsia" w:hint="eastAsia"/>
          <w:lang w:val="en-US" w:eastAsia="zh-CN"/>
        </w:rPr>
        <w:t xml:space="preserve"> wideband PRACH (i.e. PRACH sequence length L=571/1151 for 120kHz and L=571 for 480kHz) in </w:t>
      </w:r>
      <w:r w:rsidR="00FC3699">
        <w:rPr>
          <w:rFonts w:eastAsiaTheme="minorEastAsia"/>
          <w:lang w:val="en-US" w:eastAsia="zh-CN"/>
        </w:rPr>
        <w:t xml:space="preserve">both </w:t>
      </w:r>
      <w:r>
        <w:rPr>
          <w:rFonts w:eastAsiaTheme="minorEastAsia" w:hint="eastAsia"/>
          <w:lang w:val="en-US" w:eastAsia="zh-CN"/>
        </w:rPr>
        <w:t>unlicensed band and licensed band has no harm on system performance</w:t>
      </w:r>
      <w:r w:rsidR="000B6A36">
        <w:rPr>
          <w:rFonts w:eastAsiaTheme="minorEastAsia"/>
          <w:lang w:val="en-US" w:eastAsia="zh-CN"/>
        </w:rPr>
        <w:t>. I</w:t>
      </w:r>
      <w:r>
        <w:rPr>
          <w:rFonts w:eastAsiaTheme="minorEastAsia" w:hint="eastAsia"/>
          <w:lang w:val="en-US" w:eastAsia="zh-CN"/>
        </w:rPr>
        <w:t xml:space="preserve">nstead, </w:t>
      </w:r>
      <w:r w:rsidR="000B6A36">
        <w:rPr>
          <w:rFonts w:eastAsiaTheme="minorEastAsia"/>
          <w:lang w:val="en-US" w:eastAsia="zh-CN"/>
        </w:rPr>
        <w:t xml:space="preserve">it </w:t>
      </w:r>
      <w:r>
        <w:rPr>
          <w:rFonts w:eastAsiaTheme="minorEastAsia" w:hint="eastAsia"/>
          <w:lang w:val="en-US" w:eastAsia="zh-CN"/>
        </w:rPr>
        <w:t xml:space="preserve">is </w:t>
      </w:r>
      <w:r w:rsidR="000B6A36">
        <w:rPr>
          <w:rFonts w:eastAsiaTheme="minorEastAsia"/>
          <w:lang w:val="en-US" w:eastAsia="zh-CN"/>
        </w:rPr>
        <w:t>beneficial</w:t>
      </w:r>
      <w:r>
        <w:rPr>
          <w:rFonts w:eastAsiaTheme="minorEastAsia" w:hint="eastAsia"/>
          <w:lang w:val="en-US" w:eastAsia="zh-CN"/>
        </w:rPr>
        <w:t xml:space="preserve"> to bring better coverage performance. Thus, we think that interpretation 1 is more aligned with the objective of WID and agreements of PRACH sequence length.</w:t>
      </w:r>
    </w:p>
    <w:p w14:paraId="1162BE8D" w14:textId="5555E0EC" w:rsidR="00082D2C" w:rsidRDefault="00792425">
      <w:pPr>
        <w:spacing w:beforeLines="50" w:before="180" w:afterLines="50" w:after="180"/>
        <w:rPr>
          <w:rFonts w:eastAsia="宋体"/>
          <w:lang w:val="en-US" w:eastAsia="zh-CN"/>
        </w:rPr>
      </w:pPr>
      <w:r>
        <w:rPr>
          <w:rFonts w:eastAsiaTheme="minorEastAsia" w:hint="eastAsia"/>
          <w:lang w:val="en-US" w:eastAsia="zh-CN"/>
        </w:rPr>
        <w:t>However, the proponent</w:t>
      </w:r>
      <w:r w:rsidR="00FC3699">
        <w:rPr>
          <w:rFonts w:eastAsiaTheme="minorEastAsia"/>
          <w:lang w:val="en-US" w:eastAsia="zh-CN"/>
        </w:rPr>
        <w:t>s</w:t>
      </w:r>
      <w:r>
        <w:rPr>
          <w:rFonts w:eastAsiaTheme="minorEastAsia" w:hint="eastAsia"/>
          <w:lang w:val="en-US" w:eastAsia="zh-CN"/>
        </w:rPr>
        <w:t xml:space="preserve"> of interpretation 2 think that </w:t>
      </w:r>
      <w:r>
        <w:rPr>
          <w:lang w:val="en-US"/>
        </w:rPr>
        <w:t>technically the benefit of</w:t>
      </w:r>
      <w:r>
        <w:rPr>
          <w:rFonts w:eastAsia="宋体" w:hint="eastAsia"/>
          <w:lang w:val="en-US" w:eastAsia="zh-CN"/>
        </w:rPr>
        <w:t xml:space="preserve"> wideband </w:t>
      </w:r>
      <w:r>
        <w:rPr>
          <w:lang w:val="en-US"/>
        </w:rPr>
        <w:t>PRACH</w:t>
      </w:r>
      <w:r>
        <w:rPr>
          <w:rFonts w:eastAsia="宋体" w:hint="eastAsia"/>
          <w:lang w:val="en-US" w:eastAsia="zh-CN"/>
        </w:rPr>
        <w:t xml:space="preserve"> </w:t>
      </w:r>
      <w:r>
        <w:rPr>
          <w:lang w:val="en-US"/>
        </w:rPr>
        <w:t>is from the PSD limitation on shared spectrum operation</w:t>
      </w:r>
      <w:r>
        <w:rPr>
          <w:rFonts w:eastAsia="宋体" w:hint="eastAsia"/>
          <w:lang w:val="en-US" w:eastAsia="zh-CN"/>
        </w:rPr>
        <w:t xml:space="preserve">. So it is </w:t>
      </w:r>
      <w:r w:rsidR="009717C1">
        <w:rPr>
          <w:rFonts w:eastAsia="宋体"/>
          <w:lang w:val="en-US" w:eastAsia="zh-CN"/>
        </w:rPr>
        <w:t>more reasonable to them</w:t>
      </w:r>
      <w:r>
        <w:rPr>
          <w:rFonts w:eastAsia="宋体" w:hint="eastAsia"/>
          <w:lang w:val="en-US" w:eastAsia="zh-CN"/>
        </w:rPr>
        <w:t xml:space="preserve"> to limit this feature to unlicensed band only. </w:t>
      </w:r>
    </w:p>
    <w:p w14:paraId="1434F23B" w14:textId="2BBD2725" w:rsidR="00082D2C" w:rsidRDefault="00792425">
      <w:pPr>
        <w:spacing w:beforeLines="50" w:before="180" w:afterLines="50" w:after="180"/>
        <w:rPr>
          <w:rFonts w:eastAsia="宋体"/>
          <w:lang w:val="en-US" w:eastAsia="zh-CN"/>
        </w:rPr>
      </w:pPr>
      <w:r>
        <w:rPr>
          <w:rFonts w:eastAsia="宋体" w:hint="eastAsia"/>
          <w:lang w:val="en-US" w:eastAsia="zh-CN"/>
        </w:rPr>
        <w:t xml:space="preserve">Given the above, in order not to affect the discussion progress of RAN1 UE feature, </w:t>
      </w:r>
      <w:r w:rsidR="000B6A36">
        <w:rPr>
          <w:rFonts w:eastAsia="宋体"/>
          <w:lang w:val="en-US" w:eastAsia="zh-CN"/>
        </w:rPr>
        <w:t>we</w:t>
      </w:r>
      <w:r w:rsidR="000B6A36">
        <w:rPr>
          <w:rFonts w:eastAsia="宋体" w:hint="eastAsia"/>
          <w:lang w:val="en-US" w:eastAsia="zh-CN"/>
        </w:rPr>
        <w:t xml:space="preserve"> </w:t>
      </w:r>
      <w:r>
        <w:rPr>
          <w:rFonts w:eastAsia="宋体" w:hint="eastAsia"/>
          <w:lang w:val="en-US" w:eastAsia="zh-CN"/>
        </w:rPr>
        <w:t xml:space="preserve">would like to respectfully ask </w:t>
      </w:r>
      <w:r>
        <w:rPr>
          <w:lang w:val="en-US"/>
        </w:rPr>
        <w:t xml:space="preserve">guidance from RAN plenary on the intention and work scope </w:t>
      </w:r>
      <w:r>
        <w:rPr>
          <w:rFonts w:eastAsia="宋体" w:hint="eastAsia"/>
          <w:lang w:val="en-US" w:eastAsia="zh-CN"/>
        </w:rPr>
        <w:t>of</w:t>
      </w:r>
      <w:r>
        <w:rPr>
          <w:lang w:val="en-US"/>
        </w:rPr>
        <w:t xml:space="preserve"> </w:t>
      </w:r>
      <w:r>
        <w:rPr>
          <w:rFonts w:eastAsia="宋体" w:hint="eastAsia"/>
          <w:lang w:val="en-US" w:eastAsia="zh-CN"/>
        </w:rPr>
        <w:t>PRACH design in the WID, especially for PRACH sequence length L= 571/1151 for 120kHz and L= 571 for 480kHz.</w:t>
      </w:r>
    </w:p>
    <w:p w14:paraId="4E3D6E17" w14:textId="4E0E5EBD" w:rsidR="00082D2C" w:rsidRDefault="00792425">
      <w:pPr>
        <w:rPr>
          <w:bCs/>
          <w:i/>
          <w:iCs/>
          <w:lang w:val="en-US" w:eastAsia="zh-CN"/>
        </w:rPr>
      </w:pPr>
      <w:r>
        <w:rPr>
          <w:rFonts w:eastAsia="宋体" w:hint="eastAsia"/>
          <w:b/>
          <w:bCs/>
          <w:lang w:val="en-US" w:eastAsia="zh-CN"/>
        </w:rPr>
        <w:t>Proposal 1:</w:t>
      </w:r>
      <w:r>
        <w:rPr>
          <w:rFonts w:eastAsia="宋体" w:hint="eastAsia"/>
          <w:b/>
          <w:bCs/>
          <w:i/>
          <w:iCs/>
          <w:lang w:val="en-US" w:eastAsia="zh-CN"/>
        </w:rPr>
        <w:t xml:space="preserve"> </w:t>
      </w:r>
      <w:r w:rsidR="000B6A36">
        <w:rPr>
          <w:rFonts w:eastAsia="宋体"/>
          <w:i/>
          <w:iCs/>
          <w:lang w:val="en-US" w:eastAsia="zh-CN"/>
        </w:rPr>
        <w:t>G</w:t>
      </w:r>
      <w:r>
        <w:rPr>
          <w:rFonts w:eastAsia="宋体" w:hint="eastAsia"/>
          <w:i/>
          <w:iCs/>
          <w:lang w:val="en-US" w:eastAsia="zh-CN"/>
        </w:rPr>
        <w:t>uidance</w:t>
      </w:r>
      <w:r w:rsidR="000B6A36">
        <w:rPr>
          <w:rFonts w:eastAsia="宋体"/>
          <w:i/>
          <w:iCs/>
          <w:lang w:val="en-US" w:eastAsia="zh-CN"/>
        </w:rPr>
        <w:t xml:space="preserve"> </w:t>
      </w:r>
      <w:r>
        <w:rPr>
          <w:rFonts w:eastAsia="宋体" w:hint="eastAsia"/>
          <w:i/>
          <w:iCs/>
          <w:lang w:val="en-US" w:eastAsia="zh-CN"/>
        </w:rPr>
        <w:t>from RAN plenary</w:t>
      </w:r>
      <w:r w:rsidR="00FC3699">
        <w:rPr>
          <w:rFonts w:eastAsia="宋体"/>
          <w:i/>
          <w:iCs/>
          <w:lang w:val="en-US" w:eastAsia="zh-CN"/>
        </w:rPr>
        <w:t xml:space="preserve"> is needed to clarify</w:t>
      </w:r>
      <w:r>
        <w:rPr>
          <w:rFonts w:eastAsia="宋体" w:hint="eastAsia"/>
          <w:i/>
          <w:iCs/>
          <w:lang w:val="en-US" w:eastAsia="zh-CN"/>
        </w:rPr>
        <w:t xml:space="preserve"> the intention and work scope of PRACH design in the WID.</w:t>
      </w:r>
      <w:r>
        <w:rPr>
          <w:rFonts w:eastAsiaTheme="minorEastAsia" w:hint="eastAsia"/>
          <w:bCs/>
          <w:i/>
          <w:iCs/>
          <w:lang w:val="en-US" w:eastAsia="zh-CN"/>
        </w:rPr>
        <w:t xml:space="preserve"> </w:t>
      </w:r>
    </w:p>
    <w:p w14:paraId="25B54C16" w14:textId="77777777" w:rsidR="00082D2C" w:rsidRDefault="00792425">
      <w:pPr>
        <w:pStyle w:val="1"/>
        <w:spacing w:beforeLines="0" w:afterLines="50" w:after="180"/>
      </w:pPr>
      <w:r>
        <w:rPr>
          <w:rFonts w:hint="eastAsia"/>
        </w:rPr>
        <w:t>Conclusion</w:t>
      </w:r>
    </w:p>
    <w:p w14:paraId="3734B8C4" w14:textId="77777777" w:rsidR="00082D2C" w:rsidRDefault="00792425">
      <w:pPr>
        <w:rPr>
          <w:rFonts w:eastAsia="宋体"/>
          <w:lang w:val="en-US" w:eastAsia="zh-CN"/>
        </w:rPr>
      </w:pPr>
      <w:r>
        <w:rPr>
          <w:rFonts w:eastAsia="宋体" w:hint="eastAsia"/>
          <w:lang w:val="en-US" w:eastAsia="zh-CN"/>
        </w:rPr>
        <w:t>According to the analysis given above, we have the following proposal:</w:t>
      </w:r>
    </w:p>
    <w:p w14:paraId="7CA109B2" w14:textId="2194E3A9" w:rsidR="00082D2C" w:rsidRDefault="00792425">
      <w:pPr>
        <w:rPr>
          <w:bCs/>
          <w:i/>
          <w:iCs/>
          <w:lang w:val="en-US" w:eastAsia="zh-CN"/>
        </w:rPr>
      </w:pPr>
      <w:r>
        <w:rPr>
          <w:rFonts w:eastAsia="宋体" w:hint="eastAsia"/>
          <w:b/>
          <w:bCs/>
          <w:lang w:val="en-US" w:eastAsia="zh-CN"/>
        </w:rPr>
        <w:t>Proposal 1:</w:t>
      </w:r>
      <w:r>
        <w:rPr>
          <w:rFonts w:eastAsia="宋体" w:hint="eastAsia"/>
          <w:b/>
          <w:bCs/>
          <w:i/>
          <w:iCs/>
          <w:lang w:val="en-US" w:eastAsia="zh-CN"/>
        </w:rPr>
        <w:t xml:space="preserve"> </w:t>
      </w:r>
      <w:r w:rsidR="000B6A36">
        <w:rPr>
          <w:rFonts w:eastAsia="宋体"/>
          <w:i/>
          <w:iCs/>
          <w:lang w:val="en-US" w:eastAsia="zh-CN"/>
        </w:rPr>
        <w:t>G</w:t>
      </w:r>
      <w:r>
        <w:rPr>
          <w:rFonts w:eastAsia="宋体" w:hint="eastAsia"/>
          <w:i/>
          <w:iCs/>
          <w:lang w:val="en-US" w:eastAsia="zh-CN"/>
        </w:rPr>
        <w:t>uidance from RAN plenary</w:t>
      </w:r>
      <w:r w:rsidR="00FC3699">
        <w:rPr>
          <w:rFonts w:eastAsia="宋体"/>
          <w:i/>
          <w:iCs/>
          <w:lang w:val="en-US" w:eastAsia="zh-CN"/>
        </w:rPr>
        <w:t xml:space="preserve"> is needed to clarify </w:t>
      </w:r>
      <w:r>
        <w:rPr>
          <w:rFonts w:eastAsia="宋体" w:hint="eastAsia"/>
          <w:i/>
          <w:iCs/>
          <w:lang w:val="en-US" w:eastAsia="zh-CN"/>
        </w:rPr>
        <w:t>the intention and work scope of PRACH design in the WID.</w:t>
      </w:r>
      <w:r>
        <w:rPr>
          <w:rFonts w:eastAsiaTheme="minorEastAsia" w:hint="eastAsia"/>
          <w:bCs/>
          <w:i/>
          <w:iCs/>
          <w:lang w:val="en-US" w:eastAsia="zh-CN"/>
        </w:rPr>
        <w:t xml:space="preserve"> </w:t>
      </w:r>
    </w:p>
    <w:p w14:paraId="48FDF157" w14:textId="77777777" w:rsidR="00082D2C" w:rsidRDefault="00792425">
      <w:pPr>
        <w:pStyle w:val="1"/>
        <w:spacing w:before="180"/>
      </w:pPr>
      <w:r>
        <w:rPr>
          <w:rFonts w:hint="eastAsia"/>
        </w:rPr>
        <w:t>R</w:t>
      </w:r>
      <w:r>
        <w:t>eference</w:t>
      </w:r>
    </w:p>
    <w:p w14:paraId="5120843A" w14:textId="77777777" w:rsidR="00082D2C" w:rsidRDefault="00792425">
      <w:pPr>
        <w:pStyle w:val="References"/>
        <w:rPr>
          <w:szCs w:val="15"/>
          <w:lang w:eastAsia="ja-JP"/>
        </w:rPr>
      </w:pPr>
      <w:bookmarkStart w:id="3" w:name="_Ref525119031"/>
      <w:r>
        <w:rPr>
          <w:szCs w:val="15"/>
          <w:lang w:eastAsia="zh-CN"/>
        </w:rPr>
        <w:t>3GPP RAN#</w:t>
      </w:r>
      <w:r>
        <w:rPr>
          <w:rFonts w:hint="eastAsia"/>
          <w:szCs w:val="15"/>
          <w:lang w:eastAsia="zh-CN"/>
        </w:rPr>
        <w:t>94-</w:t>
      </w:r>
      <w:r>
        <w:rPr>
          <w:szCs w:val="15"/>
          <w:lang w:eastAsia="zh-CN"/>
        </w:rPr>
        <w:t xml:space="preserve">e, </w:t>
      </w:r>
      <w:bookmarkEnd w:id="3"/>
      <w:r>
        <w:rPr>
          <w:rFonts w:hint="eastAsia"/>
          <w:szCs w:val="15"/>
          <w:lang w:eastAsia="zh-CN"/>
        </w:rPr>
        <w:fldChar w:fldCharType="begin"/>
      </w:r>
      <w:r>
        <w:rPr>
          <w:rFonts w:hint="eastAsia"/>
          <w:szCs w:val="15"/>
          <w:lang w:eastAsia="zh-CN"/>
        </w:rPr>
        <w:instrText xml:space="preserve"> HYPERLINK "http://www.3gpp.org/ftp/tsg_ran/TSG_RAN/TSGR_90e/Docs/RP-202928.zip" </w:instrText>
      </w:r>
      <w:r>
        <w:rPr>
          <w:rFonts w:hint="eastAsia"/>
          <w:szCs w:val="15"/>
          <w:lang w:eastAsia="zh-CN"/>
        </w:rPr>
        <w:fldChar w:fldCharType="separate"/>
      </w:r>
      <w:r>
        <w:rPr>
          <w:rFonts w:hint="eastAsia"/>
          <w:szCs w:val="15"/>
          <w:lang w:eastAsia="zh-CN"/>
        </w:rPr>
        <w:t>RP-21</w:t>
      </w:r>
      <w:r>
        <w:rPr>
          <w:rFonts w:hint="eastAsia"/>
          <w:szCs w:val="15"/>
          <w:lang w:eastAsia="zh-CN"/>
        </w:rPr>
        <w:fldChar w:fldCharType="end"/>
      </w:r>
      <w:r>
        <w:rPr>
          <w:rFonts w:hint="eastAsia"/>
          <w:szCs w:val="15"/>
          <w:lang w:eastAsia="zh-CN"/>
        </w:rPr>
        <w:t xml:space="preserve">3540, </w:t>
      </w:r>
      <w:r>
        <w:rPr>
          <w:szCs w:val="15"/>
          <w:lang w:eastAsia="zh-CN"/>
        </w:rPr>
        <w:t>“</w:t>
      </w:r>
      <w:r>
        <w:rPr>
          <w:rFonts w:hint="eastAsia"/>
          <w:szCs w:val="15"/>
          <w:lang w:eastAsia="zh-CN"/>
        </w:rPr>
        <w:t>Revised WID: Extending current NR operation to 71GHz</w:t>
      </w:r>
      <w:r>
        <w:rPr>
          <w:szCs w:val="15"/>
          <w:lang w:eastAsia="zh-CN"/>
        </w:rPr>
        <w:t>”</w:t>
      </w:r>
      <w:r>
        <w:rPr>
          <w:rFonts w:hint="eastAsia"/>
          <w:szCs w:val="15"/>
          <w:lang w:eastAsia="zh-CN"/>
        </w:rPr>
        <w:t>, Qualcomm.</w:t>
      </w:r>
    </w:p>
    <w:sectPr w:rsidR="00082D2C">
      <w:footerReference w:type="default" r:id="rId8"/>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E0CC6" w14:textId="77777777" w:rsidR="00311542" w:rsidRDefault="00311542">
      <w:pPr>
        <w:spacing w:after="0"/>
      </w:pPr>
      <w:r>
        <w:separator/>
      </w:r>
    </w:p>
  </w:endnote>
  <w:endnote w:type="continuationSeparator" w:id="0">
    <w:p w14:paraId="331801CE" w14:textId="77777777" w:rsidR="00311542" w:rsidRDefault="003115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66D4" w14:textId="77777777" w:rsidR="00082D2C" w:rsidRDefault="00792425">
    <w:pPr>
      <w:pStyle w:val="ac"/>
      <w:jc w:val="center"/>
    </w:pPr>
    <w:r>
      <w:fldChar w:fldCharType="begin"/>
    </w:r>
    <w:r>
      <w:instrText xml:space="preserve"> PAGE   \* MERGEFORMAT </w:instrText>
    </w:r>
    <w:r>
      <w:fldChar w:fldCharType="separate"/>
    </w:r>
    <w:r w:rsidR="00F6773F" w:rsidRPr="00F6773F">
      <w:rPr>
        <w:noProof/>
        <w:lang w:val="en-US" w:eastAsia="zh-CN"/>
      </w:rPr>
      <w:t>2</w:t>
    </w:r>
    <w:r>
      <w:rPr>
        <w:lang w:val="en-US" w:eastAsia="zh-CN"/>
      </w:rPr>
      <w:fldChar w:fldCharType="end"/>
    </w:r>
  </w:p>
  <w:p w14:paraId="2475BD0B" w14:textId="77777777" w:rsidR="00082D2C" w:rsidRDefault="00082D2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B39A5" w14:textId="77777777" w:rsidR="00311542" w:rsidRDefault="00311542">
      <w:pPr>
        <w:spacing w:after="0"/>
      </w:pPr>
      <w:r>
        <w:separator/>
      </w:r>
    </w:p>
  </w:footnote>
  <w:footnote w:type="continuationSeparator" w:id="0">
    <w:p w14:paraId="6082AEF7" w14:textId="77777777" w:rsidR="00311542" w:rsidRDefault="0031154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1BB98AA"/>
    <w:multiLevelType w:val="singleLevel"/>
    <w:tmpl w:val="D1BB98AA"/>
    <w:lvl w:ilvl="0">
      <w:start w:val="1"/>
      <w:numFmt w:val="bullet"/>
      <w:lvlText w:val=""/>
      <w:lvlJc w:val="left"/>
      <w:pPr>
        <w:ind w:left="420" w:hanging="420"/>
      </w:pPr>
      <w:rPr>
        <w:rFonts w:ascii="Wingdings" w:hAnsi="Wingdings" w:hint="default"/>
      </w:rPr>
    </w:lvl>
  </w:abstractNum>
  <w:abstractNum w:abstractNumId="1">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8CC"/>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2D2C"/>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3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42"/>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0C"/>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425"/>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7C1"/>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658"/>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DFE"/>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3EE"/>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73F"/>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699"/>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623DF4"/>
    <w:rsid w:val="016A2D60"/>
    <w:rsid w:val="016C0A54"/>
    <w:rsid w:val="01E376C5"/>
    <w:rsid w:val="01F93655"/>
    <w:rsid w:val="01FA3D41"/>
    <w:rsid w:val="02161019"/>
    <w:rsid w:val="024273C3"/>
    <w:rsid w:val="02436CDB"/>
    <w:rsid w:val="024D495E"/>
    <w:rsid w:val="02856B9B"/>
    <w:rsid w:val="029721D9"/>
    <w:rsid w:val="02AE2102"/>
    <w:rsid w:val="02EB1A31"/>
    <w:rsid w:val="0306050F"/>
    <w:rsid w:val="031E13A5"/>
    <w:rsid w:val="036163F0"/>
    <w:rsid w:val="036907A0"/>
    <w:rsid w:val="036C2DED"/>
    <w:rsid w:val="039A02C2"/>
    <w:rsid w:val="03A53A11"/>
    <w:rsid w:val="03B1471C"/>
    <w:rsid w:val="03BE6896"/>
    <w:rsid w:val="04291D8C"/>
    <w:rsid w:val="04447C19"/>
    <w:rsid w:val="044A1153"/>
    <w:rsid w:val="0469222B"/>
    <w:rsid w:val="04855E9F"/>
    <w:rsid w:val="049F0EDB"/>
    <w:rsid w:val="04A1561E"/>
    <w:rsid w:val="04B022AB"/>
    <w:rsid w:val="04C21F07"/>
    <w:rsid w:val="04D33847"/>
    <w:rsid w:val="04E954F9"/>
    <w:rsid w:val="04F21336"/>
    <w:rsid w:val="05066184"/>
    <w:rsid w:val="051F25C2"/>
    <w:rsid w:val="05387DC7"/>
    <w:rsid w:val="058B1B5A"/>
    <w:rsid w:val="05B11E5B"/>
    <w:rsid w:val="05BC0977"/>
    <w:rsid w:val="05BD29B3"/>
    <w:rsid w:val="061630ED"/>
    <w:rsid w:val="061A428C"/>
    <w:rsid w:val="06246CEA"/>
    <w:rsid w:val="064F258E"/>
    <w:rsid w:val="065A1DE6"/>
    <w:rsid w:val="06690485"/>
    <w:rsid w:val="06827BEC"/>
    <w:rsid w:val="06847AB7"/>
    <w:rsid w:val="069A78FF"/>
    <w:rsid w:val="069D6EA3"/>
    <w:rsid w:val="06D767B9"/>
    <w:rsid w:val="06F51DB4"/>
    <w:rsid w:val="074D2260"/>
    <w:rsid w:val="076A0BD0"/>
    <w:rsid w:val="07725AA0"/>
    <w:rsid w:val="077564EC"/>
    <w:rsid w:val="077A33C5"/>
    <w:rsid w:val="07811C6E"/>
    <w:rsid w:val="078451BE"/>
    <w:rsid w:val="078C16FA"/>
    <w:rsid w:val="079369B2"/>
    <w:rsid w:val="07E34651"/>
    <w:rsid w:val="07F22080"/>
    <w:rsid w:val="07F351B9"/>
    <w:rsid w:val="080F737D"/>
    <w:rsid w:val="081B42A5"/>
    <w:rsid w:val="08436133"/>
    <w:rsid w:val="086B53B3"/>
    <w:rsid w:val="087D02A0"/>
    <w:rsid w:val="08875633"/>
    <w:rsid w:val="089B1C19"/>
    <w:rsid w:val="08CD1299"/>
    <w:rsid w:val="08DB58AC"/>
    <w:rsid w:val="08ED06CF"/>
    <w:rsid w:val="08F927C9"/>
    <w:rsid w:val="091A1A61"/>
    <w:rsid w:val="09280783"/>
    <w:rsid w:val="09306665"/>
    <w:rsid w:val="09324EA3"/>
    <w:rsid w:val="0943721F"/>
    <w:rsid w:val="096177E7"/>
    <w:rsid w:val="09661070"/>
    <w:rsid w:val="09A27F6E"/>
    <w:rsid w:val="09A64982"/>
    <w:rsid w:val="09B27B80"/>
    <w:rsid w:val="09B842C1"/>
    <w:rsid w:val="09C03F8A"/>
    <w:rsid w:val="09CA74D8"/>
    <w:rsid w:val="09CB01D4"/>
    <w:rsid w:val="09D503B2"/>
    <w:rsid w:val="09E33A3A"/>
    <w:rsid w:val="09F30681"/>
    <w:rsid w:val="0A0B0CF6"/>
    <w:rsid w:val="0A1039CB"/>
    <w:rsid w:val="0A130914"/>
    <w:rsid w:val="0A1B791F"/>
    <w:rsid w:val="0A1D502D"/>
    <w:rsid w:val="0A284254"/>
    <w:rsid w:val="0A2E3E6D"/>
    <w:rsid w:val="0A3C14C2"/>
    <w:rsid w:val="0A45712B"/>
    <w:rsid w:val="0A5127AA"/>
    <w:rsid w:val="0A5A0CCD"/>
    <w:rsid w:val="0A5B723D"/>
    <w:rsid w:val="0A5E07B6"/>
    <w:rsid w:val="0A6758F0"/>
    <w:rsid w:val="0A8F088C"/>
    <w:rsid w:val="0A99506A"/>
    <w:rsid w:val="0AD03DDD"/>
    <w:rsid w:val="0AD64001"/>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484626"/>
    <w:rsid w:val="0D491FCF"/>
    <w:rsid w:val="0D6D1D9F"/>
    <w:rsid w:val="0D863520"/>
    <w:rsid w:val="0D970A36"/>
    <w:rsid w:val="0D9C4D64"/>
    <w:rsid w:val="0DA07D21"/>
    <w:rsid w:val="0DA9048D"/>
    <w:rsid w:val="0DC5273C"/>
    <w:rsid w:val="0DDC1C2F"/>
    <w:rsid w:val="0DDE1DBA"/>
    <w:rsid w:val="0E092B88"/>
    <w:rsid w:val="0E0F567A"/>
    <w:rsid w:val="0E883D5F"/>
    <w:rsid w:val="0E8C5CCB"/>
    <w:rsid w:val="0E8D7FB3"/>
    <w:rsid w:val="0E99334B"/>
    <w:rsid w:val="0EAB1277"/>
    <w:rsid w:val="0EDA4173"/>
    <w:rsid w:val="0F2440E0"/>
    <w:rsid w:val="0F852378"/>
    <w:rsid w:val="0F896791"/>
    <w:rsid w:val="0FC10DD7"/>
    <w:rsid w:val="0FCC5F2C"/>
    <w:rsid w:val="0FD60E0E"/>
    <w:rsid w:val="0FD61D28"/>
    <w:rsid w:val="0FE353A5"/>
    <w:rsid w:val="10097EAD"/>
    <w:rsid w:val="1013736F"/>
    <w:rsid w:val="103656CF"/>
    <w:rsid w:val="105D13C1"/>
    <w:rsid w:val="105F4410"/>
    <w:rsid w:val="106226AB"/>
    <w:rsid w:val="10777814"/>
    <w:rsid w:val="109D594B"/>
    <w:rsid w:val="10B14313"/>
    <w:rsid w:val="10B776CF"/>
    <w:rsid w:val="10B77A85"/>
    <w:rsid w:val="10BA247D"/>
    <w:rsid w:val="10DB0B79"/>
    <w:rsid w:val="10E15320"/>
    <w:rsid w:val="110F65EB"/>
    <w:rsid w:val="11212EEB"/>
    <w:rsid w:val="112C5DB7"/>
    <w:rsid w:val="1130448C"/>
    <w:rsid w:val="113126E0"/>
    <w:rsid w:val="1136212B"/>
    <w:rsid w:val="11444962"/>
    <w:rsid w:val="114617FE"/>
    <w:rsid w:val="11500243"/>
    <w:rsid w:val="115915BB"/>
    <w:rsid w:val="11595CDE"/>
    <w:rsid w:val="11835746"/>
    <w:rsid w:val="1187088E"/>
    <w:rsid w:val="118C777A"/>
    <w:rsid w:val="11C27A9C"/>
    <w:rsid w:val="11CD67E8"/>
    <w:rsid w:val="11D972EE"/>
    <w:rsid w:val="11EA624F"/>
    <w:rsid w:val="11F77A33"/>
    <w:rsid w:val="12085C20"/>
    <w:rsid w:val="121A3C03"/>
    <w:rsid w:val="123922F2"/>
    <w:rsid w:val="1258559A"/>
    <w:rsid w:val="12625E3E"/>
    <w:rsid w:val="126803A3"/>
    <w:rsid w:val="129212FC"/>
    <w:rsid w:val="1296378D"/>
    <w:rsid w:val="12AD6F6E"/>
    <w:rsid w:val="12DB7BF6"/>
    <w:rsid w:val="12E339D7"/>
    <w:rsid w:val="12E9532A"/>
    <w:rsid w:val="12F40920"/>
    <w:rsid w:val="133F7045"/>
    <w:rsid w:val="1347637A"/>
    <w:rsid w:val="13580386"/>
    <w:rsid w:val="13626F7B"/>
    <w:rsid w:val="136D0DE7"/>
    <w:rsid w:val="13701100"/>
    <w:rsid w:val="137C5099"/>
    <w:rsid w:val="138C44BA"/>
    <w:rsid w:val="13A4433A"/>
    <w:rsid w:val="13C35F71"/>
    <w:rsid w:val="13C45EEB"/>
    <w:rsid w:val="13D8065C"/>
    <w:rsid w:val="142A7D52"/>
    <w:rsid w:val="1460351E"/>
    <w:rsid w:val="146F1C00"/>
    <w:rsid w:val="14956233"/>
    <w:rsid w:val="1498205C"/>
    <w:rsid w:val="14C0438E"/>
    <w:rsid w:val="14FD0E41"/>
    <w:rsid w:val="150C5319"/>
    <w:rsid w:val="1519413F"/>
    <w:rsid w:val="15344A8E"/>
    <w:rsid w:val="157C4BBC"/>
    <w:rsid w:val="1598452D"/>
    <w:rsid w:val="15B02B3A"/>
    <w:rsid w:val="15CB01DE"/>
    <w:rsid w:val="15E24EB8"/>
    <w:rsid w:val="15E36279"/>
    <w:rsid w:val="161F325E"/>
    <w:rsid w:val="16264200"/>
    <w:rsid w:val="1644295A"/>
    <w:rsid w:val="165122A1"/>
    <w:rsid w:val="16522CD9"/>
    <w:rsid w:val="165F5C50"/>
    <w:rsid w:val="16713D71"/>
    <w:rsid w:val="168D087B"/>
    <w:rsid w:val="169C6411"/>
    <w:rsid w:val="16BC05A2"/>
    <w:rsid w:val="16C63BEF"/>
    <w:rsid w:val="16EB3239"/>
    <w:rsid w:val="170C14B3"/>
    <w:rsid w:val="17167425"/>
    <w:rsid w:val="173E0E43"/>
    <w:rsid w:val="176647B8"/>
    <w:rsid w:val="1768135A"/>
    <w:rsid w:val="177D428E"/>
    <w:rsid w:val="179D6C81"/>
    <w:rsid w:val="179D6DFA"/>
    <w:rsid w:val="17B72015"/>
    <w:rsid w:val="17CB4230"/>
    <w:rsid w:val="17D11AF8"/>
    <w:rsid w:val="17E04D27"/>
    <w:rsid w:val="17E21682"/>
    <w:rsid w:val="18356DAF"/>
    <w:rsid w:val="184149AC"/>
    <w:rsid w:val="187C410A"/>
    <w:rsid w:val="18B17276"/>
    <w:rsid w:val="18B805E6"/>
    <w:rsid w:val="18CB50F0"/>
    <w:rsid w:val="18FC35ED"/>
    <w:rsid w:val="19405B13"/>
    <w:rsid w:val="19523BE9"/>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E52DE4"/>
    <w:rsid w:val="1AF01F23"/>
    <w:rsid w:val="1AF451D3"/>
    <w:rsid w:val="1B1B27AF"/>
    <w:rsid w:val="1B282B30"/>
    <w:rsid w:val="1B285967"/>
    <w:rsid w:val="1B2975FC"/>
    <w:rsid w:val="1B3A5C11"/>
    <w:rsid w:val="1B415D8B"/>
    <w:rsid w:val="1B4A3A42"/>
    <w:rsid w:val="1B621AAF"/>
    <w:rsid w:val="1BA53D01"/>
    <w:rsid w:val="1BB377E0"/>
    <w:rsid w:val="1BF565DF"/>
    <w:rsid w:val="1C215368"/>
    <w:rsid w:val="1C374044"/>
    <w:rsid w:val="1C496310"/>
    <w:rsid w:val="1C51422C"/>
    <w:rsid w:val="1C53677B"/>
    <w:rsid w:val="1C5D4224"/>
    <w:rsid w:val="1C730E37"/>
    <w:rsid w:val="1C785ACB"/>
    <w:rsid w:val="1C832924"/>
    <w:rsid w:val="1C856B73"/>
    <w:rsid w:val="1CA15B59"/>
    <w:rsid w:val="1CA939DD"/>
    <w:rsid w:val="1CD97C9A"/>
    <w:rsid w:val="1CFA5536"/>
    <w:rsid w:val="1D045F67"/>
    <w:rsid w:val="1D491A74"/>
    <w:rsid w:val="1D5674FC"/>
    <w:rsid w:val="1D6D1D09"/>
    <w:rsid w:val="1D6D3B96"/>
    <w:rsid w:val="1D832664"/>
    <w:rsid w:val="1DAE3C2D"/>
    <w:rsid w:val="1DCA2E25"/>
    <w:rsid w:val="1DDD1265"/>
    <w:rsid w:val="1E050206"/>
    <w:rsid w:val="1E446F7D"/>
    <w:rsid w:val="1E6F59DA"/>
    <w:rsid w:val="1E85023D"/>
    <w:rsid w:val="1E8E446E"/>
    <w:rsid w:val="1E9F2387"/>
    <w:rsid w:val="1EA36749"/>
    <w:rsid w:val="1EA73F4E"/>
    <w:rsid w:val="1EB62F37"/>
    <w:rsid w:val="1EC126ED"/>
    <w:rsid w:val="1EDE3E4D"/>
    <w:rsid w:val="1F08316A"/>
    <w:rsid w:val="1F226585"/>
    <w:rsid w:val="1F334F71"/>
    <w:rsid w:val="1F354DB1"/>
    <w:rsid w:val="1F426671"/>
    <w:rsid w:val="1F7F1019"/>
    <w:rsid w:val="1F9675F9"/>
    <w:rsid w:val="1FE13EAD"/>
    <w:rsid w:val="1FF037A6"/>
    <w:rsid w:val="20153AC6"/>
    <w:rsid w:val="202E7C5A"/>
    <w:rsid w:val="20346F74"/>
    <w:rsid w:val="20396735"/>
    <w:rsid w:val="203D358C"/>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D432AD"/>
    <w:rsid w:val="21E23CAE"/>
    <w:rsid w:val="21F525CC"/>
    <w:rsid w:val="220E12FC"/>
    <w:rsid w:val="22127EE4"/>
    <w:rsid w:val="2241486F"/>
    <w:rsid w:val="224C5E5B"/>
    <w:rsid w:val="225F2F19"/>
    <w:rsid w:val="2267746E"/>
    <w:rsid w:val="228B6942"/>
    <w:rsid w:val="22A07D5F"/>
    <w:rsid w:val="22A129F3"/>
    <w:rsid w:val="22C25D65"/>
    <w:rsid w:val="22F775D6"/>
    <w:rsid w:val="230438D3"/>
    <w:rsid w:val="235552D2"/>
    <w:rsid w:val="235D7C1E"/>
    <w:rsid w:val="236B587B"/>
    <w:rsid w:val="237960DC"/>
    <w:rsid w:val="23A15217"/>
    <w:rsid w:val="23AD60D7"/>
    <w:rsid w:val="23B23888"/>
    <w:rsid w:val="23BA4644"/>
    <w:rsid w:val="23BB07AB"/>
    <w:rsid w:val="23C26CFC"/>
    <w:rsid w:val="23C63441"/>
    <w:rsid w:val="23C914FB"/>
    <w:rsid w:val="23D275C2"/>
    <w:rsid w:val="24071708"/>
    <w:rsid w:val="240861E3"/>
    <w:rsid w:val="240A2CCE"/>
    <w:rsid w:val="240A7D4D"/>
    <w:rsid w:val="24155192"/>
    <w:rsid w:val="24370B50"/>
    <w:rsid w:val="245743B5"/>
    <w:rsid w:val="246A3258"/>
    <w:rsid w:val="246D558B"/>
    <w:rsid w:val="247221DF"/>
    <w:rsid w:val="247513E0"/>
    <w:rsid w:val="247C7F91"/>
    <w:rsid w:val="24A12AC8"/>
    <w:rsid w:val="24AD6222"/>
    <w:rsid w:val="24C6397F"/>
    <w:rsid w:val="24CC79EE"/>
    <w:rsid w:val="24CD4542"/>
    <w:rsid w:val="2523138B"/>
    <w:rsid w:val="253568E8"/>
    <w:rsid w:val="2539268F"/>
    <w:rsid w:val="253F6151"/>
    <w:rsid w:val="25487564"/>
    <w:rsid w:val="25697C46"/>
    <w:rsid w:val="256C1B5B"/>
    <w:rsid w:val="2593583B"/>
    <w:rsid w:val="25A2284A"/>
    <w:rsid w:val="25B519FD"/>
    <w:rsid w:val="25B81417"/>
    <w:rsid w:val="25BB704A"/>
    <w:rsid w:val="25F3591F"/>
    <w:rsid w:val="25FE407C"/>
    <w:rsid w:val="26071F57"/>
    <w:rsid w:val="263B466F"/>
    <w:rsid w:val="263E0EAC"/>
    <w:rsid w:val="266B722B"/>
    <w:rsid w:val="26894387"/>
    <w:rsid w:val="268E69E6"/>
    <w:rsid w:val="26BB23E6"/>
    <w:rsid w:val="26D4632B"/>
    <w:rsid w:val="27151F9C"/>
    <w:rsid w:val="27194349"/>
    <w:rsid w:val="271E24C5"/>
    <w:rsid w:val="272D7F07"/>
    <w:rsid w:val="27622244"/>
    <w:rsid w:val="27655664"/>
    <w:rsid w:val="276811E3"/>
    <w:rsid w:val="27890011"/>
    <w:rsid w:val="27E121C3"/>
    <w:rsid w:val="27FF223C"/>
    <w:rsid w:val="280704B5"/>
    <w:rsid w:val="2812613C"/>
    <w:rsid w:val="282273E5"/>
    <w:rsid w:val="283533E9"/>
    <w:rsid w:val="28374E18"/>
    <w:rsid w:val="283F33CD"/>
    <w:rsid w:val="28425FD1"/>
    <w:rsid w:val="28840AAD"/>
    <w:rsid w:val="28954ED3"/>
    <w:rsid w:val="28B52071"/>
    <w:rsid w:val="28C61782"/>
    <w:rsid w:val="28E4429B"/>
    <w:rsid w:val="28EB098E"/>
    <w:rsid w:val="29053272"/>
    <w:rsid w:val="29306795"/>
    <w:rsid w:val="29332234"/>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931A2E"/>
    <w:rsid w:val="2ABB0892"/>
    <w:rsid w:val="2ADA009F"/>
    <w:rsid w:val="2AEB310F"/>
    <w:rsid w:val="2AF90901"/>
    <w:rsid w:val="2B0428DA"/>
    <w:rsid w:val="2B913D0E"/>
    <w:rsid w:val="2BAA6FB4"/>
    <w:rsid w:val="2BB52FB9"/>
    <w:rsid w:val="2BBD31DA"/>
    <w:rsid w:val="2BD44CD9"/>
    <w:rsid w:val="2BD55B5A"/>
    <w:rsid w:val="2BEF516A"/>
    <w:rsid w:val="2BF96939"/>
    <w:rsid w:val="2C082D33"/>
    <w:rsid w:val="2C0B5F01"/>
    <w:rsid w:val="2C3934AF"/>
    <w:rsid w:val="2C50088B"/>
    <w:rsid w:val="2C693C27"/>
    <w:rsid w:val="2C963FFD"/>
    <w:rsid w:val="2C973F77"/>
    <w:rsid w:val="2C9D5806"/>
    <w:rsid w:val="2CA10CDD"/>
    <w:rsid w:val="2CD1434A"/>
    <w:rsid w:val="2CDE5A7A"/>
    <w:rsid w:val="2CEE6016"/>
    <w:rsid w:val="2CEF4A76"/>
    <w:rsid w:val="2CF916FA"/>
    <w:rsid w:val="2D093C9F"/>
    <w:rsid w:val="2D1B1B33"/>
    <w:rsid w:val="2D254713"/>
    <w:rsid w:val="2D2D0A11"/>
    <w:rsid w:val="2D3536B8"/>
    <w:rsid w:val="2D365434"/>
    <w:rsid w:val="2D3B7916"/>
    <w:rsid w:val="2D3C3CD7"/>
    <w:rsid w:val="2D555855"/>
    <w:rsid w:val="2D681FD2"/>
    <w:rsid w:val="2D7B1D4A"/>
    <w:rsid w:val="2D7F22A7"/>
    <w:rsid w:val="2D9109BF"/>
    <w:rsid w:val="2DB600C3"/>
    <w:rsid w:val="2DD227A7"/>
    <w:rsid w:val="2E0115DF"/>
    <w:rsid w:val="2E173F56"/>
    <w:rsid w:val="2E193B83"/>
    <w:rsid w:val="2E27571E"/>
    <w:rsid w:val="2E333031"/>
    <w:rsid w:val="2E48670E"/>
    <w:rsid w:val="2E51670B"/>
    <w:rsid w:val="2E8F279C"/>
    <w:rsid w:val="2E9A5F12"/>
    <w:rsid w:val="2EA556E8"/>
    <w:rsid w:val="2EB53BBB"/>
    <w:rsid w:val="2EDF107D"/>
    <w:rsid w:val="2EE5197D"/>
    <w:rsid w:val="2F341996"/>
    <w:rsid w:val="2F3E4C01"/>
    <w:rsid w:val="2F62532D"/>
    <w:rsid w:val="2FA97745"/>
    <w:rsid w:val="2FAA0FB7"/>
    <w:rsid w:val="2FCE676B"/>
    <w:rsid w:val="2FD61C3D"/>
    <w:rsid w:val="2FEF10DB"/>
    <w:rsid w:val="300563D4"/>
    <w:rsid w:val="300C45EF"/>
    <w:rsid w:val="302264F5"/>
    <w:rsid w:val="30280C4A"/>
    <w:rsid w:val="30497748"/>
    <w:rsid w:val="30566E0B"/>
    <w:rsid w:val="306C4308"/>
    <w:rsid w:val="307160DC"/>
    <w:rsid w:val="309B2DAA"/>
    <w:rsid w:val="30B87114"/>
    <w:rsid w:val="30C27C4C"/>
    <w:rsid w:val="30EC4B0C"/>
    <w:rsid w:val="30ED594E"/>
    <w:rsid w:val="30FD564A"/>
    <w:rsid w:val="311D6372"/>
    <w:rsid w:val="312B37E3"/>
    <w:rsid w:val="313C7EEA"/>
    <w:rsid w:val="314B381C"/>
    <w:rsid w:val="31580D1D"/>
    <w:rsid w:val="31722917"/>
    <w:rsid w:val="31732017"/>
    <w:rsid w:val="317C2DC5"/>
    <w:rsid w:val="31F435B2"/>
    <w:rsid w:val="320C33A1"/>
    <w:rsid w:val="321D6C82"/>
    <w:rsid w:val="3229558C"/>
    <w:rsid w:val="323053A3"/>
    <w:rsid w:val="323D35EB"/>
    <w:rsid w:val="325A5661"/>
    <w:rsid w:val="328B3968"/>
    <w:rsid w:val="32981BBF"/>
    <w:rsid w:val="32C147F4"/>
    <w:rsid w:val="330E2DC1"/>
    <w:rsid w:val="332E0049"/>
    <w:rsid w:val="33341670"/>
    <w:rsid w:val="334F350C"/>
    <w:rsid w:val="337068FB"/>
    <w:rsid w:val="33774D25"/>
    <w:rsid w:val="33841A7F"/>
    <w:rsid w:val="33882C2C"/>
    <w:rsid w:val="33887711"/>
    <w:rsid w:val="33965837"/>
    <w:rsid w:val="33AA50E6"/>
    <w:rsid w:val="33AD62E6"/>
    <w:rsid w:val="33B43DDB"/>
    <w:rsid w:val="33B7693E"/>
    <w:rsid w:val="33D35EC0"/>
    <w:rsid w:val="33EB0406"/>
    <w:rsid w:val="33F3175F"/>
    <w:rsid w:val="340A162B"/>
    <w:rsid w:val="3421519F"/>
    <w:rsid w:val="34561EE4"/>
    <w:rsid w:val="346E51BD"/>
    <w:rsid w:val="34872233"/>
    <w:rsid w:val="348C273F"/>
    <w:rsid w:val="34942631"/>
    <w:rsid w:val="34B97FC7"/>
    <w:rsid w:val="34C1388B"/>
    <w:rsid w:val="34C31F31"/>
    <w:rsid w:val="34CD3EA1"/>
    <w:rsid w:val="34D929F4"/>
    <w:rsid w:val="34E010CD"/>
    <w:rsid w:val="34E32054"/>
    <w:rsid w:val="34FF1701"/>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170B0F"/>
    <w:rsid w:val="36246912"/>
    <w:rsid w:val="362D5ECB"/>
    <w:rsid w:val="366339B0"/>
    <w:rsid w:val="3685256B"/>
    <w:rsid w:val="369060B3"/>
    <w:rsid w:val="36BE02F7"/>
    <w:rsid w:val="36CE3A65"/>
    <w:rsid w:val="36D53214"/>
    <w:rsid w:val="36DB282E"/>
    <w:rsid w:val="36DC37C4"/>
    <w:rsid w:val="36E35B01"/>
    <w:rsid w:val="36F30336"/>
    <w:rsid w:val="3709319D"/>
    <w:rsid w:val="370D35F7"/>
    <w:rsid w:val="372B4140"/>
    <w:rsid w:val="37384D46"/>
    <w:rsid w:val="37A52A63"/>
    <w:rsid w:val="37B77F1A"/>
    <w:rsid w:val="37D45979"/>
    <w:rsid w:val="37E94D8C"/>
    <w:rsid w:val="3806257E"/>
    <w:rsid w:val="381A7F30"/>
    <w:rsid w:val="38300ACF"/>
    <w:rsid w:val="385344C1"/>
    <w:rsid w:val="38BC4993"/>
    <w:rsid w:val="38C45B8C"/>
    <w:rsid w:val="390300D0"/>
    <w:rsid w:val="3903531C"/>
    <w:rsid w:val="390F5E65"/>
    <w:rsid w:val="39315B32"/>
    <w:rsid w:val="3957396E"/>
    <w:rsid w:val="3967067A"/>
    <w:rsid w:val="39FE0119"/>
    <w:rsid w:val="3A027325"/>
    <w:rsid w:val="3A1B6795"/>
    <w:rsid w:val="3A2071EB"/>
    <w:rsid w:val="3A35011B"/>
    <w:rsid w:val="3A39104D"/>
    <w:rsid w:val="3A4726CD"/>
    <w:rsid w:val="3A481B2D"/>
    <w:rsid w:val="3A587C96"/>
    <w:rsid w:val="3A593A26"/>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E4767C"/>
    <w:rsid w:val="3D20425B"/>
    <w:rsid w:val="3D273CA1"/>
    <w:rsid w:val="3D3108FC"/>
    <w:rsid w:val="3D3F7F93"/>
    <w:rsid w:val="3D482062"/>
    <w:rsid w:val="3D4A65CE"/>
    <w:rsid w:val="3D720332"/>
    <w:rsid w:val="3D844014"/>
    <w:rsid w:val="3D8F09F2"/>
    <w:rsid w:val="3DAD6152"/>
    <w:rsid w:val="3DC13DCB"/>
    <w:rsid w:val="3DC34729"/>
    <w:rsid w:val="3DE9747B"/>
    <w:rsid w:val="3DF55008"/>
    <w:rsid w:val="3DF773A0"/>
    <w:rsid w:val="3E267F37"/>
    <w:rsid w:val="3E4A2A9B"/>
    <w:rsid w:val="3E6549B8"/>
    <w:rsid w:val="3E8D4E74"/>
    <w:rsid w:val="3E9A5304"/>
    <w:rsid w:val="3EB5213D"/>
    <w:rsid w:val="3EC46393"/>
    <w:rsid w:val="3EC864CE"/>
    <w:rsid w:val="3ECE2BEE"/>
    <w:rsid w:val="3ED20FB4"/>
    <w:rsid w:val="3ED757D1"/>
    <w:rsid w:val="3EED1AC6"/>
    <w:rsid w:val="3F365AB0"/>
    <w:rsid w:val="3F3F55BF"/>
    <w:rsid w:val="3F727917"/>
    <w:rsid w:val="3F7A7282"/>
    <w:rsid w:val="3F885031"/>
    <w:rsid w:val="3F891A44"/>
    <w:rsid w:val="3FCA54FF"/>
    <w:rsid w:val="3FE16076"/>
    <w:rsid w:val="3FF54B69"/>
    <w:rsid w:val="40053AEF"/>
    <w:rsid w:val="401943AA"/>
    <w:rsid w:val="40474563"/>
    <w:rsid w:val="404D74F4"/>
    <w:rsid w:val="40553E07"/>
    <w:rsid w:val="406F7959"/>
    <w:rsid w:val="409C2E6C"/>
    <w:rsid w:val="40B1111B"/>
    <w:rsid w:val="40CC1305"/>
    <w:rsid w:val="40D9303C"/>
    <w:rsid w:val="40D94239"/>
    <w:rsid w:val="41434BDD"/>
    <w:rsid w:val="414D2FA2"/>
    <w:rsid w:val="415A589B"/>
    <w:rsid w:val="41646889"/>
    <w:rsid w:val="418F53EB"/>
    <w:rsid w:val="419068A2"/>
    <w:rsid w:val="4191501F"/>
    <w:rsid w:val="4192041B"/>
    <w:rsid w:val="41A50E7A"/>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96142D"/>
    <w:rsid w:val="44AE0F68"/>
    <w:rsid w:val="44B70E1C"/>
    <w:rsid w:val="44C21817"/>
    <w:rsid w:val="44C864A2"/>
    <w:rsid w:val="44EE285D"/>
    <w:rsid w:val="44F47D63"/>
    <w:rsid w:val="451A1345"/>
    <w:rsid w:val="45210678"/>
    <w:rsid w:val="45365A7D"/>
    <w:rsid w:val="45432E6E"/>
    <w:rsid w:val="45502EFA"/>
    <w:rsid w:val="456A6A3D"/>
    <w:rsid w:val="456D007F"/>
    <w:rsid w:val="45715EA3"/>
    <w:rsid w:val="45732BA3"/>
    <w:rsid w:val="457814AF"/>
    <w:rsid w:val="45843B32"/>
    <w:rsid w:val="45AA7185"/>
    <w:rsid w:val="45BB6D5F"/>
    <w:rsid w:val="45CA2C98"/>
    <w:rsid w:val="45D47576"/>
    <w:rsid w:val="45DB01BB"/>
    <w:rsid w:val="460F3D59"/>
    <w:rsid w:val="461A0474"/>
    <w:rsid w:val="463A25FA"/>
    <w:rsid w:val="463A4AB2"/>
    <w:rsid w:val="46493457"/>
    <w:rsid w:val="4664688D"/>
    <w:rsid w:val="469118B1"/>
    <w:rsid w:val="469C48FB"/>
    <w:rsid w:val="46BD3B9D"/>
    <w:rsid w:val="46C568E3"/>
    <w:rsid w:val="46DF4D26"/>
    <w:rsid w:val="46E52D55"/>
    <w:rsid w:val="46F14F25"/>
    <w:rsid w:val="46F30A2D"/>
    <w:rsid w:val="470A789B"/>
    <w:rsid w:val="47372A85"/>
    <w:rsid w:val="47652B4A"/>
    <w:rsid w:val="4787125E"/>
    <w:rsid w:val="47992A9F"/>
    <w:rsid w:val="47BA383E"/>
    <w:rsid w:val="47BF2FE6"/>
    <w:rsid w:val="47D54965"/>
    <w:rsid w:val="48342339"/>
    <w:rsid w:val="48363D2A"/>
    <w:rsid w:val="485C7AF8"/>
    <w:rsid w:val="489674F7"/>
    <w:rsid w:val="48B8274A"/>
    <w:rsid w:val="48D8063B"/>
    <w:rsid w:val="49061158"/>
    <w:rsid w:val="490802F5"/>
    <w:rsid w:val="492941E4"/>
    <w:rsid w:val="492E0D3E"/>
    <w:rsid w:val="494A7E10"/>
    <w:rsid w:val="49750A0E"/>
    <w:rsid w:val="498D699C"/>
    <w:rsid w:val="49AD07BA"/>
    <w:rsid w:val="49C76F93"/>
    <w:rsid w:val="4A0B1B0D"/>
    <w:rsid w:val="4A1E6E59"/>
    <w:rsid w:val="4A2328EA"/>
    <w:rsid w:val="4A3610D0"/>
    <w:rsid w:val="4A375916"/>
    <w:rsid w:val="4AE83388"/>
    <w:rsid w:val="4B1155F2"/>
    <w:rsid w:val="4B1552CA"/>
    <w:rsid w:val="4B18275A"/>
    <w:rsid w:val="4B1F0576"/>
    <w:rsid w:val="4B415E8C"/>
    <w:rsid w:val="4B573495"/>
    <w:rsid w:val="4B5A3F42"/>
    <w:rsid w:val="4B5E4EA7"/>
    <w:rsid w:val="4B6E6D32"/>
    <w:rsid w:val="4B7701E2"/>
    <w:rsid w:val="4B801B9C"/>
    <w:rsid w:val="4B892A61"/>
    <w:rsid w:val="4BB01A6D"/>
    <w:rsid w:val="4BBC48B1"/>
    <w:rsid w:val="4BD923A6"/>
    <w:rsid w:val="4BF72FE5"/>
    <w:rsid w:val="4C1D24E0"/>
    <w:rsid w:val="4C3318C0"/>
    <w:rsid w:val="4C3A5AD2"/>
    <w:rsid w:val="4C796DFC"/>
    <w:rsid w:val="4C806B31"/>
    <w:rsid w:val="4C821E70"/>
    <w:rsid w:val="4CBE6D04"/>
    <w:rsid w:val="4CD2257B"/>
    <w:rsid w:val="4CD4605E"/>
    <w:rsid w:val="4CDE5122"/>
    <w:rsid w:val="4CDF647F"/>
    <w:rsid w:val="4CFF494A"/>
    <w:rsid w:val="4D2A3A4D"/>
    <w:rsid w:val="4D2F699F"/>
    <w:rsid w:val="4D3442AE"/>
    <w:rsid w:val="4D3E40B3"/>
    <w:rsid w:val="4D3F2EB8"/>
    <w:rsid w:val="4D6F1420"/>
    <w:rsid w:val="4D7C34CC"/>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87EAE"/>
    <w:rsid w:val="4E7B36E9"/>
    <w:rsid w:val="4E9E6962"/>
    <w:rsid w:val="4EC17708"/>
    <w:rsid w:val="4EC9429E"/>
    <w:rsid w:val="4ED4056B"/>
    <w:rsid w:val="4ED826B7"/>
    <w:rsid w:val="4EDF251E"/>
    <w:rsid w:val="4F1D371F"/>
    <w:rsid w:val="4F22406F"/>
    <w:rsid w:val="4F334017"/>
    <w:rsid w:val="4F572D9B"/>
    <w:rsid w:val="4F624DEF"/>
    <w:rsid w:val="4F73115D"/>
    <w:rsid w:val="4F805561"/>
    <w:rsid w:val="4F891F33"/>
    <w:rsid w:val="4F8D46D4"/>
    <w:rsid w:val="4FC37AD4"/>
    <w:rsid w:val="4FE72148"/>
    <w:rsid w:val="502C581B"/>
    <w:rsid w:val="502E379C"/>
    <w:rsid w:val="50545B57"/>
    <w:rsid w:val="508D03AF"/>
    <w:rsid w:val="50A21B69"/>
    <w:rsid w:val="50DA2806"/>
    <w:rsid w:val="50E21BB2"/>
    <w:rsid w:val="50E26A6A"/>
    <w:rsid w:val="51123FD6"/>
    <w:rsid w:val="513D0782"/>
    <w:rsid w:val="51481F13"/>
    <w:rsid w:val="515A1CDE"/>
    <w:rsid w:val="516C7666"/>
    <w:rsid w:val="516E5322"/>
    <w:rsid w:val="5175467C"/>
    <w:rsid w:val="51956C95"/>
    <w:rsid w:val="519B1B13"/>
    <w:rsid w:val="51A23523"/>
    <w:rsid w:val="51B9445A"/>
    <w:rsid w:val="51C8027C"/>
    <w:rsid w:val="51CD3850"/>
    <w:rsid w:val="52005544"/>
    <w:rsid w:val="52475C76"/>
    <w:rsid w:val="5250728B"/>
    <w:rsid w:val="52582D49"/>
    <w:rsid w:val="5265133F"/>
    <w:rsid w:val="526C1D2D"/>
    <w:rsid w:val="52882208"/>
    <w:rsid w:val="528E5ED2"/>
    <w:rsid w:val="52BF14D9"/>
    <w:rsid w:val="53215DC1"/>
    <w:rsid w:val="53343024"/>
    <w:rsid w:val="534333A3"/>
    <w:rsid w:val="534D1F36"/>
    <w:rsid w:val="53553B0F"/>
    <w:rsid w:val="53A7074E"/>
    <w:rsid w:val="53D526A0"/>
    <w:rsid w:val="5424586C"/>
    <w:rsid w:val="5475210A"/>
    <w:rsid w:val="549F284E"/>
    <w:rsid w:val="54AB26BE"/>
    <w:rsid w:val="54B22687"/>
    <w:rsid w:val="54BD2E74"/>
    <w:rsid w:val="54CD1F82"/>
    <w:rsid w:val="54CD7075"/>
    <w:rsid w:val="54CE02DF"/>
    <w:rsid w:val="54FC076E"/>
    <w:rsid w:val="54FF07DA"/>
    <w:rsid w:val="554124AE"/>
    <w:rsid w:val="55457580"/>
    <w:rsid w:val="555169B9"/>
    <w:rsid w:val="555652B3"/>
    <w:rsid w:val="55622D21"/>
    <w:rsid w:val="55684148"/>
    <w:rsid w:val="55695DAD"/>
    <w:rsid w:val="557177C0"/>
    <w:rsid w:val="55855731"/>
    <w:rsid w:val="55AC63E5"/>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960862"/>
    <w:rsid w:val="57996B2C"/>
    <w:rsid w:val="57BC4C9C"/>
    <w:rsid w:val="57BD415C"/>
    <w:rsid w:val="57C253F0"/>
    <w:rsid w:val="57CC7366"/>
    <w:rsid w:val="580F1239"/>
    <w:rsid w:val="582E24AA"/>
    <w:rsid w:val="58361E7A"/>
    <w:rsid w:val="5863122E"/>
    <w:rsid w:val="586435B6"/>
    <w:rsid w:val="58643F00"/>
    <w:rsid w:val="58851A63"/>
    <w:rsid w:val="588A6AD2"/>
    <w:rsid w:val="58A16586"/>
    <w:rsid w:val="58FF4057"/>
    <w:rsid w:val="59256822"/>
    <w:rsid w:val="592B4CAC"/>
    <w:rsid w:val="59443C29"/>
    <w:rsid w:val="594A3D24"/>
    <w:rsid w:val="59563313"/>
    <w:rsid w:val="596320F5"/>
    <w:rsid w:val="59641E3E"/>
    <w:rsid w:val="596B7215"/>
    <w:rsid w:val="59864FB2"/>
    <w:rsid w:val="5993415C"/>
    <w:rsid w:val="59AE3545"/>
    <w:rsid w:val="59D25EBE"/>
    <w:rsid w:val="5A056BFD"/>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B0109"/>
    <w:rsid w:val="5D5C033B"/>
    <w:rsid w:val="5D772B95"/>
    <w:rsid w:val="5D9E2F27"/>
    <w:rsid w:val="5DD45B7B"/>
    <w:rsid w:val="5DEE16F6"/>
    <w:rsid w:val="5DF9398D"/>
    <w:rsid w:val="5E0104FB"/>
    <w:rsid w:val="5E0205F0"/>
    <w:rsid w:val="5E095FD6"/>
    <w:rsid w:val="5E3C2701"/>
    <w:rsid w:val="5E5D258D"/>
    <w:rsid w:val="5E922995"/>
    <w:rsid w:val="5E997C51"/>
    <w:rsid w:val="5EC55B64"/>
    <w:rsid w:val="5EC77638"/>
    <w:rsid w:val="5ED173BD"/>
    <w:rsid w:val="5EF20384"/>
    <w:rsid w:val="5F0C0C96"/>
    <w:rsid w:val="5F123973"/>
    <w:rsid w:val="5F25133A"/>
    <w:rsid w:val="5F2C5E3A"/>
    <w:rsid w:val="5F2E5DAC"/>
    <w:rsid w:val="5F4116A8"/>
    <w:rsid w:val="5F7F5C85"/>
    <w:rsid w:val="5F9300AA"/>
    <w:rsid w:val="5FAF3EE8"/>
    <w:rsid w:val="5FB012BB"/>
    <w:rsid w:val="5FB60FA1"/>
    <w:rsid w:val="5FB65919"/>
    <w:rsid w:val="5FB74B4B"/>
    <w:rsid w:val="5FC03764"/>
    <w:rsid w:val="5FCA37FF"/>
    <w:rsid w:val="5FCE51B0"/>
    <w:rsid w:val="5FE110AA"/>
    <w:rsid w:val="5FF955B8"/>
    <w:rsid w:val="60451A52"/>
    <w:rsid w:val="604E6B79"/>
    <w:rsid w:val="60702ED7"/>
    <w:rsid w:val="60716CB7"/>
    <w:rsid w:val="60E174E9"/>
    <w:rsid w:val="60E33CE0"/>
    <w:rsid w:val="60F11ACC"/>
    <w:rsid w:val="61245CBB"/>
    <w:rsid w:val="613F1FCD"/>
    <w:rsid w:val="61415E1E"/>
    <w:rsid w:val="614F59B8"/>
    <w:rsid w:val="616D3845"/>
    <w:rsid w:val="619706BD"/>
    <w:rsid w:val="619F3CE0"/>
    <w:rsid w:val="61E00F5E"/>
    <w:rsid w:val="61FF6957"/>
    <w:rsid w:val="62095C8A"/>
    <w:rsid w:val="621973B0"/>
    <w:rsid w:val="62323A92"/>
    <w:rsid w:val="6243605F"/>
    <w:rsid w:val="626F0DCF"/>
    <w:rsid w:val="62744805"/>
    <w:rsid w:val="628B1D94"/>
    <w:rsid w:val="62A078CC"/>
    <w:rsid w:val="62A26D46"/>
    <w:rsid w:val="62B43548"/>
    <w:rsid w:val="62D40767"/>
    <w:rsid w:val="62DF39E9"/>
    <w:rsid w:val="62F52B28"/>
    <w:rsid w:val="62FA23A2"/>
    <w:rsid w:val="633356A8"/>
    <w:rsid w:val="6336023A"/>
    <w:rsid w:val="637D28DB"/>
    <w:rsid w:val="63925297"/>
    <w:rsid w:val="63BB5339"/>
    <w:rsid w:val="63C64ED3"/>
    <w:rsid w:val="63FD232B"/>
    <w:rsid w:val="6403179D"/>
    <w:rsid w:val="64726008"/>
    <w:rsid w:val="64AD20BC"/>
    <w:rsid w:val="64E96264"/>
    <w:rsid w:val="650F0736"/>
    <w:rsid w:val="65377D1B"/>
    <w:rsid w:val="653F532E"/>
    <w:rsid w:val="65473BDD"/>
    <w:rsid w:val="65476BE1"/>
    <w:rsid w:val="654950EA"/>
    <w:rsid w:val="655728FC"/>
    <w:rsid w:val="65AB65E0"/>
    <w:rsid w:val="65BD38F1"/>
    <w:rsid w:val="65F644BD"/>
    <w:rsid w:val="66127C70"/>
    <w:rsid w:val="662A782F"/>
    <w:rsid w:val="66587F43"/>
    <w:rsid w:val="667F07BA"/>
    <w:rsid w:val="668D261D"/>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A31F2"/>
    <w:rsid w:val="67712305"/>
    <w:rsid w:val="67736FEC"/>
    <w:rsid w:val="67875216"/>
    <w:rsid w:val="679867D0"/>
    <w:rsid w:val="67A54227"/>
    <w:rsid w:val="67AC1375"/>
    <w:rsid w:val="67AD0C2D"/>
    <w:rsid w:val="67E86158"/>
    <w:rsid w:val="67EC2A68"/>
    <w:rsid w:val="681F4A1B"/>
    <w:rsid w:val="684D39A5"/>
    <w:rsid w:val="685064A1"/>
    <w:rsid w:val="68592842"/>
    <w:rsid w:val="686167C2"/>
    <w:rsid w:val="686450D9"/>
    <w:rsid w:val="686D7FEE"/>
    <w:rsid w:val="687B2943"/>
    <w:rsid w:val="687B5DA7"/>
    <w:rsid w:val="68C107A0"/>
    <w:rsid w:val="691A31AB"/>
    <w:rsid w:val="691F40E4"/>
    <w:rsid w:val="693E6DB4"/>
    <w:rsid w:val="69545358"/>
    <w:rsid w:val="69645674"/>
    <w:rsid w:val="696E05C0"/>
    <w:rsid w:val="697408CC"/>
    <w:rsid w:val="697C07E8"/>
    <w:rsid w:val="698A76FD"/>
    <w:rsid w:val="69B117B7"/>
    <w:rsid w:val="69B452BD"/>
    <w:rsid w:val="69D54202"/>
    <w:rsid w:val="69DA5F5C"/>
    <w:rsid w:val="6A1000B2"/>
    <w:rsid w:val="6A5B392B"/>
    <w:rsid w:val="6A7727F9"/>
    <w:rsid w:val="6A7904B4"/>
    <w:rsid w:val="6A7F581D"/>
    <w:rsid w:val="6AAE5C4D"/>
    <w:rsid w:val="6AB56D46"/>
    <w:rsid w:val="6AB8030B"/>
    <w:rsid w:val="6AC26A45"/>
    <w:rsid w:val="6AD4602B"/>
    <w:rsid w:val="6AE63806"/>
    <w:rsid w:val="6B015D35"/>
    <w:rsid w:val="6B016E4F"/>
    <w:rsid w:val="6B200B90"/>
    <w:rsid w:val="6B220972"/>
    <w:rsid w:val="6B3F2242"/>
    <w:rsid w:val="6B474827"/>
    <w:rsid w:val="6B6E1603"/>
    <w:rsid w:val="6B7211DE"/>
    <w:rsid w:val="6B8D0C50"/>
    <w:rsid w:val="6B9168F0"/>
    <w:rsid w:val="6B9E1C99"/>
    <w:rsid w:val="6BAC63E0"/>
    <w:rsid w:val="6BD10EA4"/>
    <w:rsid w:val="6BFB72FE"/>
    <w:rsid w:val="6C193201"/>
    <w:rsid w:val="6C2B3DF0"/>
    <w:rsid w:val="6C384E9E"/>
    <w:rsid w:val="6C442B3A"/>
    <w:rsid w:val="6C504440"/>
    <w:rsid w:val="6C5E1134"/>
    <w:rsid w:val="6C621892"/>
    <w:rsid w:val="6C7411B4"/>
    <w:rsid w:val="6C7E110D"/>
    <w:rsid w:val="6C8E04D6"/>
    <w:rsid w:val="6CA2751B"/>
    <w:rsid w:val="6CB61EDC"/>
    <w:rsid w:val="6CC17E8D"/>
    <w:rsid w:val="6CD868F6"/>
    <w:rsid w:val="6CDE20BB"/>
    <w:rsid w:val="6D05385B"/>
    <w:rsid w:val="6D144035"/>
    <w:rsid w:val="6D1839B1"/>
    <w:rsid w:val="6D315983"/>
    <w:rsid w:val="6D7A37D1"/>
    <w:rsid w:val="6DC57A4B"/>
    <w:rsid w:val="6DC62FB7"/>
    <w:rsid w:val="6DD24BEB"/>
    <w:rsid w:val="6DDC7F86"/>
    <w:rsid w:val="6DF65F7C"/>
    <w:rsid w:val="6E010DEA"/>
    <w:rsid w:val="6E1216CB"/>
    <w:rsid w:val="6E1B3170"/>
    <w:rsid w:val="6E1E75D3"/>
    <w:rsid w:val="6E2C5C82"/>
    <w:rsid w:val="6E3B3401"/>
    <w:rsid w:val="6E6D45C2"/>
    <w:rsid w:val="6E85633A"/>
    <w:rsid w:val="6EA10210"/>
    <w:rsid w:val="6EC27EEA"/>
    <w:rsid w:val="6EC71C9F"/>
    <w:rsid w:val="6EE343B8"/>
    <w:rsid w:val="6EE558A8"/>
    <w:rsid w:val="6EE91537"/>
    <w:rsid w:val="6EF5535C"/>
    <w:rsid w:val="6F1116BF"/>
    <w:rsid w:val="6F2F106E"/>
    <w:rsid w:val="6F6C7A82"/>
    <w:rsid w:val="6F7B76F7"/>
    <w:rsid w:val="6FA465AA"/>
    <w:rsid w:val="6FAC71E4"/>
    <w:rsid w:val="6FCD316B"/>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2A4780"/>
    <w:rsid w:val="71335D2E"/>
    <w:rsid w:val="714009FD"/>
    <w:rsid w:val="714C61F5"/>
    <w:rsid w:val="715E244A"/>
    <w:rsid w:val="715F644C"/>
    <w:rsid w:val="71BA0C85"/>
    <w:rsid w:val="71BF0E37"/>
    <w:rsid w:val="71DB7D27"/>
    <w:rsid w:val="71ED676A"/>
    <w:rsid w:val="71F202C2"/>
    <w:rsid w:val="72890517"/>
    <w:rsid w:val="72910072"/>
    <w:rsid w:val="72B56EEF"/>
    <w:rsid w:val="72CF74E1"/>
    <w:rsid w:val="73491262"/>
    <w:rsid w:val="73746D1D"/>
    <w:rsid w:val="73797A10"/>
    <w:rsid w:val="737A3959"/>
    <w:rsid w:val="73A6011C"/>
    <w:rsid w:val="73B12ED0"/>
    <w:rsid w:val="740B0CC7"/>
    <w:rsid w:val="7413358A"/>
    <w:rsid w:val="74143667"/>
    <w:rsid w:val="741D63AD"/>
    <w:rsid w:val="743D2A83"/>
    <w:rsid w:val="745312B8"/>
    <w:rsid w:val="745430A3"/>
    <w:rsid w:val="746E42F6"/>
    <w:rsid w:val="747579BC"/>
    <w:rsid w:val="748F1DCB"/>
    <w:rsid w:val="74963132"/>
    <w:rsid w:val="74A73D01"/>
    <w:rsid w:val="74E124F8"/>
    <w:rsid w:val="74ED716B"/>
    <w:rsid w:val="74F86947"/>
    <w:rsid w:val="74FA3F1B"/>
    <w:rsid w:val="750220D2"/>
    <w:rsid w:val="750A5CA9"/>
    <w:rsid w:val="75250BC9"/>
    <w:rsid w:val="75666FB1"/>
    <w:rsid w:val="756C1133"/>
    <w:rsid w:val="7570715C"/>
    <w:rsid w:val="757A6592"/>
    <w:rsid w:val="757E70E6"/>
    <w:rsid w:val="759223A8"/>
    <w:rsid w:val="75D937BE"/>
    <w:rsid w:val="75E609D5"/>
    <w:rsid w:val="75FC7B39"/>
    <w:rsid w:val="76277A41"/>
    <w:rsid w:val="762A3D54"/>
    <w:rsid w:val="764A4B97"/>
    <w:rsid w:val="76617C75"/>
    <w:rsid w:val="766D009F"/>
    <w:rsid w:val="767E34F8"/>
    <w:rsid w:val="76815219"/>
    <w:rsid w:val="768330F0"/>
    <w:rsid w:val="768512B9"/>
    <w:rsid w:val="768F5516"/>
    <w:rsid w:val="76A554A3"/>
    <w:rsid w:val="76C634AC"/>
    <w:rsid w:val="76ED0421"/>
    <w:rsid w:val="76FB42AC"/>
    <w:rsid w:val="771065D2"/>
    <w:rsid w:val="77510CB9"/>
    <w:rsid w:val="7765098C"/>
    <w:rsid w:val="776E2D69"/>
    <w:rsid w:val="77787755"/>
    <w:rsid w:val="778A0D23"/>
    <w:rsid w:val="77907556"/>
    <w:rsid w:val="77CB7EC5"/>
    <w:rsid w:val="77D321E0"/>
    <w:rsid w:val="77D4395D"/>
    <w:rsid w:val="781864EA"/>
    <w:rsid w:val="785943B3"/>
    <w:rsid w:val="78C54FC9"/>
    <w:rsid w:val="78E439FC"/>
    <w:rsid w:val="78E90A0F"/>
    <w:rsid w:val="79100A4F"/>
    <w:rsid w:val="791453EC"/>
    <w:rsid w:val="793F3FE9"/>
    <w:rsid w:val="794A727F"/>
    <w:rsid w:val="796A1717"/>
    <w:rsid w:val="796D27B7"/>
    <w:rsid w:val="79780691"/>
    <w:rsid w:val="79915C8C"/>
    <w:rsid w:val="799B1706"/>
    <w:rsid w:val="79A71E19"/>
    <w:rsid w:val="79D067AD"/>
    <w:rsid w:val="79ED34C6"/>
    <w:rsid w:val="7A072E1B"/>
    <w:rsid w:val="7A0F12E6"/>
    <w:rsid w:val="7A1D1F55"/>
    <w:rsid w:val="7A2206AB"/>
    <w:rsid w:val="7A396334"/>
    <w:rsid w:val="7A443267"/>
    <w:rsid w:val="7A824C3A"/>
    <w:rsid w:val="7A98061E"/>
    <w:rsid w:val="7A986565"/>
    <w:rsid w:val="7A9E3A53"/>
    <w:rsid w:val="7ACA6D85"/>
    <w:rsid w:val="7AF806A9"/>
    <w:rsid w:val="7B022868"/>
    <w:rsid w:val="7B227DE9"/>
    <w:rsid w:val="7B2665AD"/>
    <w:rsid w:val="7B3103E1"/>
    <w:rsid w:val="7B38172D"/>
    <w:rsid w:val="7B3829D6"/>
    <w:rsid w:val="7B4033EF"/>
    <w:rsid w:val="7B720641"/>
    <w:rsid w:val="7B767F82"/>
    <w:rsid w:val="7B7E5459"/>
    <w:rsid w:val="7BB706E5"/>
    <w:rsid w:val="7BB8027E"/>
    <w:rsid w:val="7BBC33AE"/>
    <w:rsid w:val="7BC7231A"/>
    <w:rsid w:val="7BCD7EBC"/>
    <w:rsid w:val="7BDC758C"/>
    <w:rsid w:val="7BE6754B"/>
    <w:rsid w:val="7BEA7F06"/>
    <w:rsid w:val="7BEB15BF"/>
    <w:rsid w:val="7BFC18CE"/>
    <w:rsid w:val="7C017DA1"/>
    <w:rsid w:val="7C1576DC"/>
    <w:rsid w:val="7C2C4C5B"/>
    <w:rsid w:val="7C3C2092"/>
    <w:rsid w:val="7C461BA7"/>
    <w:rsid w:val="7C527EC3"/>
    <w:rsid w:val="7C6F7A0C"/>
    <w:rsid w:val="7C730D95"/>
    <w:rsid w:val="7C811ABB"/>
    <w:rsid w:val="7C817E4A"/>
    <w:rsid w:val="7C862D75"/>
    <w:rsid w:val="7CA36CB3"/>
    <w:rsid w:val="7CB550D4"/>
    <w:rsid w:val="7CC93728"/>
    <w:rsid w:val="7CD959BA"/>
    <w:rsid w:val="7CF22194"/>
    <w:rsid w:val="7CFC61C6"/>
    <w:rsid w:val="7D0A7C90"/>
    <w:rsid w:val="7D32431E"/>
    <w:rsid w:val="7D447791"/>
    <w:rsid w:val="7D564633"/>
    <w:rsid w:val="7D6657C1"/>
    <w:rsid w:val="7D6809D1"/>
    <w:rsid w:val="7D6E2130"/>
    <w:rsid w:val="7D6E5376"/>
    <w:rsid w:val="7D7379AB"/>
    <w:rsid w:val="7D8A07EE"/>
    <w:rsid w:val="7D9E0355"/>
    <w:rsid w:val="7DB4487B"/>
    <w:rsid w:val="7DC51FB6"/>
    <w:rsid w:val="7DE03C2C"/>
    <w:rsid w:val="7E3C48CF"/>
    <w:rsid w:val="7E436899"/>
    <w:rsid w:val="7E43770C"/>
    <w:rsid w:val="7E463C10"/>
    <w:rsid w:val="7E620867"/>
    <w:rsid w:val="7E6B77EA"/>
    <w:rsid w:val="7E884572"/>
    <w:rsid w:val="7E8B4C25"/>
    <w:rsid w:val="7E93406C"/>
    <w:rsid w:val="7EB24392"/>
    <w:rsid w:val="7EB34C68"/>
    <w:rsid w:val="7EB81E19"/>
    <w:rsid w:val="7EBE6A21"/>
    <w:rsid w:val="7EC218D0"/>
    <w:rsid w:val="7EC925F8"/>
    <w:rsid w:val="7ECE45BD"/>
    <w:rsid w:val="7EE34D80"/>
    <w:rsid w:val="7EEF34CE"/>
    <w:rsid w:val="7EFC093A"/>
    <w:rsid w:val="7EFF2BDC"/>
    <w:rsid w:val="7F2315C3"/>
    <w:rsid w:val="7F423106"/>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884231"/>
  <w15:docId w15:val="{29BF0B20-A83F-4866-AE51-B0CC3E6C5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napToGrid w:val="0"/>
      <w:spacing w:after="120"/>
      <w:jc w:val="both"/>
      <w:textAlignment w:val="baseline"/>
    </w:pPr>
    <w:rPr>
      <w:rFonts w:ascii="Times New Roman" w:eastAsia="Times New Roman" w:hAnsi="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1"/>
    <w:next w:val="a"/>
    <w:qFormat/>
    <w:pPr>
      <w:tabs>
        <w:tab w:val="clear" w:pos="432"/>
        <w:tab w:val="left" w:pos="576"/>
      </w:tabs>
      <w:spacing w:before="240" w:after="240"/>
      <w:ind w:left="578" w:hanging="578"/>
      <w:outlineLvl w:val="1"/>
    </w:pPr>
    <w:rPr>
      <w:rFonts w:cs="Arial"/>
      <w:bCs/>
      <w:iCs/>
      <w:sz w:val="24"/>
      <w:szCs w:val="28"/>
      <w:lang w:val="en-US"/>
    </w:rPr>
  </w:style>
  <w:style w:type="paragraph" w:styleId="3">
    <w:name w:val="heading 3"/>
    <w:basedOn w:val="2"/>
    <w:next w:val="a"/>
    <w:qFormat/>
    <w:pPr>
      <w:tabs>
        <w:tab w:val="clear" w:pos="576"/>
        <w:tab w:val="left" w:pos="720"/>
      </w:tabs>
      <w:spacing w:after="60"/>
      <w:ind w:left="720" w:hanging="720"/>
      <w:outlineLvl w:val="2"/>
    </w:pPr>
    <w:rPr>
      <w:b/>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pPr>
  </w:style>
  <w:style w:type="paragraph" w:styleId="ad">
    <w:name w:val="header"/>
    <w:basedOn w:val="a"/>
    <w:link w:val="Char4"/>
    <w:qFormat/>
    <w:pPr>
      <w:widowControl w:val="0"/>
      <w:spacing w:after="200" w:line="276" w:lineRule="auto"/>
    </w:pPr>
    <w:rPr>
      <w:rFonts w:ascii="Arial" w:hAnsi="Arial"/>
      <w:b/>
      <w:sz w:val="18"/>
      <w:lang w:val="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qFormat/>
  </w:style>
  <w:style w:type="character" w:styleId="af5">
    <w:name w:val="FollowedHyperlink"/>
    <w:basedOn w:val="a1"/>
    <w:qFormat/>
    <w:rPr>
      <w:color w:val="800080"/>
      <w:u w:val="single"/>
    </w:rPr>
  </w:style>
  <w:style w:type="character" w:styleId="af6">
    <w:name w:val="Emphasis"/>
    <w:basedOn w:val="a1"/>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ascii="Times New Roman" w:eastAsia="Times New Roman" w:hAnsi="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ascii="Times New Roman" w:eastAsia="MS Mincho" w:hAnsi="Times New Roman"/>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0">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a"/>
    <w:uiPriority w:val="34"/>
    <w:qFormat/>
    <w:pPr>
      <w:ind w:leftChars="400" w:left="840"/>
    </w:pPr>
  </w:style>
  <w:style w:type="paragraph" w:customStyle="1" w:styleId="ListParagraph31">
    <w:name w:val="List Paragraph31"/>
    <w:basedOn w:val="a"/>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afb">
    <w:name w:val="List Paragraph"/>
    <w:basedOn w:val="a"/>
    <w:uiPriority w:val="34"/>
    <w:qFormat/>
    <w:pPr>
      <w:ind w:leftChars="400" w:left="840"/>
    </w:pPr>
  </w:style>
  <w:style w:type="paragraph" w:customStyle="1" w:styleId="b110">
    <w:name w:val="b110"/>
    <w:basedOn w:val="a"/>
    <w:qFormat/>
    <w:pPr>
      <w:overflowPunct/>
      <w:autoSpaceDE/>
      <w:autoSpaceDN/>
      <w:adjustRightInd/>
      <w:spacing w:before="75" w:after="75"/>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95F8D-03F6-4F9B-BFBA-EFB278E0F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674</Words>
  <Characters>3848</Characters>
  <Application>Microsoft Office Word</Application>
  <DocSecurity>0</DocSecurity>
  <Lines>32</Lines>
  <Paragraphs>9</Paragraphs>
  <ScaleCrop>false</ScaleCrop>
  <Company>ZTE</Company>
  <LinksUpToDate>false</LinksUpToDate>
  <CharactersWithSpaces>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WID scope for Rel-17 NR coverage enhancement</dc:title>
  <dc:creator>ZTE</dc:creator>
  <cp:lastModifiedBy>ZTE</cp:lastModifiedBy>
  <cp:revision>3</cp:revision>
  <cp:lastPrinted>2011-10-28T07:16:00Z</cp:lastPrinted>
  <dcterms:created xsi:type="dcterms:W3CDTF">2022-03-11T04:36:00Z</dcterms:created>
  <dcterms:modified xsi:type="dcterms:W3CDTF">2022-03-11T04:38:00Z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2052-11.8.2.11019</vt:lpwstr>
  </property>
  <property fmtid="{D5CDD505-2E9C-101B-9397-08002B2CF9AE}" pid="7" name="ICV">
    <vt:lpwstr>F754F1D2550E43BE87866A4A9D14BF95</vt:lpwstr>
  </property>
</Properties>
</file>